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20" w:rsidRPr="00250B20" w:rsidRDefault="00515A7A" w:rsidP="000D4B53">
      <w:pPr>
        <w:pStyle w:val="papertitle"/>
        <w:spacing w:after="0"/>
        <w:contextualSpacing/>
        <w:rPr>
          <w:i/>
          <w:iCs/>
        </w:rPr>
      </w:pPr>
      <w:bookmarkStart w:id="0" w:name="_GoBack"/>
      <w:bookmarkEnd w:id="0"/>
      <w:r>
        <w:rPr>
          <w:bCs/>
          <w:i/>
          <w:iCs/>
        </w:rPr>
        <w:t xml:space="preserve">Approaching </w:t>
      </w:r>
      <w:r w:rsidR="00D415A2">
        <w:rPr>
          <w:bCs/>
          <w:i/>
          <w:iCs/>
        </w:rPr>
        <w:t>Wi-Fi</w:t>
      </w:r>
      <w:r w:rsidR="001855BF">
        <w:rPr>
          <w:bCs/>
          <w:i/>
          <w:iCs/>
        </w:rPr>
        <w:t>: Description over P</w:t>
      </w:r>
      <w:r w:rsidR="00250B20" w:rsidRPr="00250B20">
        <w:rPr>
          <w:bCs/>
          <w:i/>
          <w:iCs/>
        </w:rPr>
        <w:t xml:space="preserve">rescription </w:t>
      </w:r>
    </w:p>
    <w:p w:rsidR="00BD38FB" w:rsidRPr="00A93E05" w:rsidRDefault="00C126F2" w:rsidP="00C126F2">
      <w:pPr>
        <w:pBdr>
          <w:bottom w:val="single" w:sz="4" w:space="1" w:color="auto"/>
        </w:pBdr>
        <w:tabs>
          <w:tab w:val="right" w:pos="9720"/>
        </w:tabs>
        <w:contextualSpacing/>
        <w:jc w:val="left"/>
        <w:rPr>
          <w:b/>
          <w:smallCaps/>
          <w:sz w:val="22"/>
          <w:szCs w:val="22"/>
        </w:rPr>
      </w:pPr>
      <w:r w:rsidRPr="00A93E05">
        <w:rPr>
          <w:b/>
          <w:smallCaps/>
          <w:sz w:val="22"/>
          <w:szCs w:val="22"/>
        </w:rPr>
        <w:tab/>
      </w:r>
      <w:r w:rsidR="00BD38FB" w:rsidRPr="00A93E05">
        <w:rPr>
          <w:b/>
          <w:smallCaps/>
          <w:sz w:val="22"/>
          <w:szCs w:val="22"/>
        </w:rPr>
        <w:t>Policy Brief</w:t>
      </w:r>
    </w:p>
    <w:p w:rsidR="00BD38FB" w:rsidRPr="00A920B3" w:rsidRDefault="00BD38FB" w:rsidP="00BD38FB">
      <w:pPr>
        <w:autoSpaceDE w:val="0"/>
        <w:autoSpaceDN w:val="0"/>
        <w:adjustRightInd w:val="0"/>
        <w:jc w:val="both"/>
        <w:rPr>
          <w:smallCaps/>
        </w:rPr>
      </w:pPr>
    </w:p>
    <w:p w:rsidR="006D4509" w:rsidRDefault="008C5B70" w:rsidP="009D4B65">
      <w:pPr>
        <w:pStyle w:val="BodyText"/>
        <w:spacing w:line="360" w:lineRule="auto"/>
        <w:rPr>
          <w:rFonts w:eastAsia="MS Mincho"/>
        </w:rPr>
      </w:pPr>
      <w:r>
        <w:rPr>
          <w:rFonts w:eastAsia="MS Mincho"/>
        </w:rPr>
        <w:t xml:space="preserve">India has the potential to become the largest </w:t>
      </w:r>
      <w:r w:rsidR="00D75959">
        <w:rPr>
          <w:rFonts w:eastAsia="MS Mincho"/>
        </w:rPr>
        <w:t xml:space="preserve">Internet </w:t>
      </w:r>
      <w:r>
        <w:rPr>
          <w:rFonts w:eastAsia="MS Mincho"/>
        </w:rPr>
        <w:t>using country after China. However</w:t>
      </w:r>
      <w:r w:rsidR="00A57287">
        <w:rPr>
          <w:rFonts w:eastAsia="MS Mincho"/>
        </w:rPr>
        <w:t xml:space="preserve">, it needs to </w:t>
      </w:r>
      <w:r w:rsidR="0086691F">
        <w:rPr>
          <w:rFonts w:eastAsia="MS Mincho"/>
        </w:rPr>
        <w:t>address</w:t>
      </w:r>
      <w:r>
        <w:rPr>
          <w:rFonts w:eastAsia="MS Mincho"/>
        </w:rPr>
        <w:t xml:space="preserve"> the</w:t>
      </w:r>
      <w:r w:rsidR="00EA3904">
        <w:rPr>
          <w:rFonts w:eastAsia="MS Mincho"/>
        </w:rPr>
        <w:t xml:space="preserve"> </w:t>
      </w:r>
      <w:r w:rsidR="001E19CE">
        <w:rPr>
          <w:rFonts w:eastAsia="MS Mincho"/>
        </w:rPr>
        <w:t>issues</w:t>
      </w:r>
      <w:r w:rsidR="00A57287">
        <w:rPr>
          <w:rFonts w:eastAsia="MS Mincho"/>
        </w:rPr>
        <w:t xml:space="preserve"> related to spectrum</w:t>
      </w:r>
      <w:r w:rsidR="00EA3904">
        <w:rPr>
          <w:rFonts w:eastAsia="MS Mincho"/>
        </w:rPr>
        <w:t xml:space="preserve"> in order to expedite the penetration of broadband using Wi-Fi technology</w:t>
      </w:r>
      <w:r>
        <w:rPr>
          <w:rFonts w:eastAsia="MS Mincho"/>
        </w:rPr>
        <w:t>.</w:t>
      </w:r>
      <w:r w:rsidR="00AC06E1">
        <w:rPr>
          <w:rFonts w:eastAsia="MS Mincho"/>
        </w:rPr>
        <w:t xml:space="preserve"> Internationally, unlicensed spectrum is seen as an effective catalyst for</w:t>
      </w:r>
      <w:r w:rsidR="00A57287">
        <w:rPr>
          <w:rFonts w:eastAsia="MS Mincho"/>
        </w:rPr>
        <w:t xml:space="preserve"> social and economic</w:t>
      </w:r>
      <w:r w:rsidR="00AC06E1">
        <w:rPr>
          <w:rFonts w:eastAsia="MS Mincho"/>
        </w:rPr>
        <w:t xml:space="preserve"> development</w:t>
      </w:r>
      <w:r w:rsidR="0059598B">
        <w:rPr>
          <w:rFonts w:eastAsia="MS Mincho"/>
        </w:rPr>
        <w:t>. A</w:t>
      </w:r>
      <w:r w:rsidR="002E50A9">
        <w:rPr>
          <w:rFonts w:eastAsia="MS Mincho"/>
        </w:rPr>
        <w:t xml:space="preserve"> </w:t>
      </w:r>
      <w:r w:rsidR="00DD0264">
        <w:rPr>
          <w:rFonts w:eastAsia="MS Mincho"/>
        </w:rPr>
        <w:t>high cost and slow mobile data networks are</w:t>
      </w:r>
      <w:r w:rsidR="002E50A9">
        <w:rPr>
          <w:rFonts w:eastAsia="MS Mincho"/>
        </w:rPr>
        <w:t xml:space="preserve"> not what the TRAI is vouching for</w:t>
      </w:r>
      <w:r w:rsidR="00A97D78">
        <w:rPr>
          <w:rFonts w:eastAsia="MS Mincho"/>
        </w:rPr>
        <w:t>.</w:t>
      </w:r>
      <w:r w:rsidR="002E50A9">
        <w:rPr>
          <w:rFonts w:eastAsia="MS Mincho"/>
        </w:rPr>
        <w:t xml:space="preserve"> </w:t>
      </w:r>
      <w:r w:rsidR="00AC06E1">
        <w:rPr>
          <w:rFonts w:eastAsia="MS Mincho"/>
        </w:rPr>
        <w:t xml:space="preserve"> </w:t>
      </w:r>
    </w:p>
    <w:p w:rsidR="00952399" w:rsidRDefault="00334113" w:rsidP="009D4B65">
      <w:pPr>
        <w:pStyle w:val="BodyText"/>
        <w:spacing w:line="360" w:lineRule="auto"/>
        <w:rPr>
          <w:rFonts w:eastAsia="MS Mincho"/>
        </w:rPr>
      </w:pPr>
      <w:r>
        <w:rPr>
          <w:rFonts w:eastAsia="MS Mincho"/>
        </w:rPr>
        <w:t>In addition</w:t>
      </w:r>
      <w:r w:rsidR="006C49E1">
        <w:rPr>
          <w:rFonts w:eastAsia="MS Mincho"/>
        </w:rPr>
        <w:t>,</w:t>
      </w:r>
      <w:r>
        <w:rPr>
          <w:rFonts w:eastAsia="MS Mincho"/>
        </w:rPr>
        <w:t xml:space="preserve"> the challenge </w:t>
      </w:r>
      <w:r w:rsidR="0059598B">
        <w:rPr>
          <w:rFonts w:eastAsia="MS Mincho"/>
        </w:rPr>
        <w:t xml:space="preserve">of providing </w:t>
      </w:r>
      <w:r>
        <w:rPr>
          <w:rFonts w:eastAsia="MS Mincho"/>
        </w:rPr>
        <w:t>seamless /frictionless access to</w:t>
      </w:r>
      <w:r w:rsidR="006C49E1">
        <w:rPr>
          <w:rFonts w:eastAsia="MS Mincho"/>
        </w:rPr>
        <w:t xml:space="preserve"> </w:t>
      </w:r>
      <w:r w:rsidR="0059598B">
        <w:rPr>
          <w:rFonts w:eastAsia="MS Mincho"/>
        </w:rPr>
        <w:t xml:space="preserve">Wi Fi </w:t>
      </w:r>
      <w:r>
        <w:rPr>
          <w:rFonts w:eastAsia="MS Mincho"/>
        </w:rPr>
        <w:t>hot</w:t>
      </w:r>
      <w:r w:rsidR="0059598B">
        <w:rPr>
          <w:rFonts w:eastAsia="MS Mincho"/>
        </w:rPr>
        <w:t>spots across India</w:t>
      </w:r>
      <w:r w:rsidR="006C49E1">
        <w:rPr>
          <w:rFonts w:eastAsia="MS Mincho"/>
        </w:rPr>
        <w:t xml:space="preserve"> also needs to be addressed. This issue is in connection with both domestic consumption as well as </w:t>
      </w:r>
      <w:r w:rsidR="0059598B">
        <w:rPr>
          <w:rFonts w:eastAsia="MS Mincho"/>
        </w:rPr>
        <w:t>the foreign tourist</w:t>
      </w:r>
      <w:r w:rsidR="006C49E1">
        <w:rPr>
          <w:rFonts w:eastAsia="MS Mincho"/>
        </w:rPr>
        <w:t>s accessing Wi-Fi in public places.</w:t>
      </w:r>
      <w:r w:rsidR="0059598B">
        <w:rPr>
          <w:rFonts w:eastAsia="MS Mincho"/>
        </w:rPr>
        <w:t xml:space="preserve"> </w:t>
      </w:r>
    </w:p>
    <w:p w:rsidR="00BD38FB" w:rsidRDefault="003A66D8" w:rsidP="009D4B65">
      <w:pPr>
        <w:pStyle w:val="BodyText"/>
        <w:spacing w:line="360" w:lineRule="auto"/>
        <w:rPr>
          <w:rFonts w:eastAsia="MS Mincho"/>
        </w:rPr>
      </w:pPr>
      <w:r>
        <w:rPr>
          <w:rFonts w:eastAsia="MS Mincho"/>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13335</wp:posOffset>
                </wp:positionV>
                <wp:extent cx="6315075" cy="280670"/>
                <wp:effectExtent l="25400" t="25400" r="60325" b="495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D5F01" w:rsidRPr="009B58EC" w:rsidRDefault="007D5F01" w:rsidP="00BD38FB">
                            <w:pPr>
                              <w:rPr>
                                <w:b/>
                                <w:color w:val="FFFFFF" w:themeColor="background1"/>
                              </w:rPr>
                            </w:pPr>
                            <w:r>
                              <w:rPr>
                                <w:b/>
                                <w:color w:val="FFFFFF" w:themeColor="background1"/>
                              </w:rPr>
                              <w:t>SUMMARY OF FINDINGS</w:t>
                            </w:r>
                            <w:r w:rsidR="002626B4">
                              <w:rPr>
                                <w:b/>
                                <w:color w:val="FFFFFF" w:themeColor="background1"/>
                              </w:rPr>
                              <w:t>/</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pt;margin-top:1.05pt;width:497.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" fillcolor="#c0504d [3205]" strokecolor="#f2f2f2 [3041]" strokeweight="3pt">
                <v:shadow on="t" color="#622423 [1605]" opacity=".5" mv:blur="0" offset="1pt,2pt"/>
                <v:textbox>
                  <w:txbxContent>
                    <w:p w:rsidR="007D5F01" w:rsidRPr="009B58EC" w:rsidRDefault="007D5F01" w:rsidP="00BD38FB">
                      <w:pPr>
                        <w:rPr>
                          <w:b/>
                          <w:color w:val="FFFFFF" w:themeColor="background1"/>
                        </w:rPr>
                      </w:pPr>
                      <w:r>
                        <w:rPr>
                          <w:b/>
                          <w:color w:val="FFFFFF" w:themeColor="background1"/>
                        </w:rPr>
                        <w:t>SUMMARY OF FINDINGS</w:t>
                      </w:r>
                      <w:r w:rsidR="002626B4">
                        <w:rPr>
                          <w:b/>
                          <w:color w:val="FFFFFF" w:themeColor="background1"/>
                        </w:rPr>
                        <w:t>/</w:t>
                      </w:r>
                      <w:r w:rsidR="002626B4" w:rsidRPr="002626B4">
                        <w:rPr>
                          <w:b/>
                          <w:color w:val="FFFFFF" w:themeColor="background1"/>
                        </w:rPr>
                        <w:t xml:space="preserve"> </w:t>
                      </w:r>
                      <w:r w:rsidR="002626B4">
                        <w:rPr>
                          <w:b/>
                          <w:color w:val="FFFFFF" w:themeColor="background1"/>
                        </w:rPr>
                        <w:t>RECOMME</w:t>
                      </w:r>
                      <w:r w:rsidR="002626B4" w:rsidRPr="009B58EC">
                        <w:rPr>
                          <w:b/>
                          <w:color w:val="FFFFFF" w:themeColor="background1"/>
                        </w:rPr>
                        <w:t>NDATIONS</w:t>
                      </w:r>
                      <w:r w:rsidR="002626B4">
                        <w:rPr>
                          <w:b/>
                          <w:color w:val="FFFFFF" w:themeColor="background1"/>
                        </w:rPr>
                        <w:t xml:space="preserve"> </w:t>
                      </w:r>
                    </w:p>
                  </w:txbxContent>
                </v:textbox>
              </v:shape>
            </w:pict>
          </mc:Fallback>
        </mc:AlternateContent>
      </w:r>
    </w:p>
    <w:p w:rsidR="00BD38FB" w:rsidRDefault="00BD38FB" w:rsidP="009D4B65">
      <w:pPr>
        <w:pStyle w:val="BodyText"/>
        <w:spacing w:line="360" w:lineRule="auto"/>
        <w:rPr>
          <w:rFonts w:eastAsia="MS Mincho"/>
        </w:rPr>
      </w:pPr>
    </w:p>
    <w:tbl>
      <w:tblPr>
        <w:tblStyle w:val="TableGrid"/>
        <w:tblW w:w="0" w:type="auto"/>
        <w:tblInd w:w="108" w:type="dxa"/>
        <w:tblLook w:val="04A0" w:firstRow="1" w:lastRow="0" w:firstColumn="1" w:lastColumn="0" w:noHBand="0" w:noVBand="1"/>
      </w:tblPr>
      <w:tblGrid>
        <w:gridCol w:w="9990"/>
      </w:tblGrid>
      <w:tr w:rsidR="00BC5097" w:rsidTr="004C3F04">
        <w:tc>
          <w:tcPr>
            <w:tcW w:w="9990" w:type="dxa"/>
          </w:tcPr>
          <w:p w:rsidR="00BC5097" w:rsidRPr="002E676E" w:rsidRDefault="00BC5097" w:rsidP="009D4B65">
            <w:pPr>
              <w:pStyle w:val="BodyText"/>
              <w:numPr>
                <w:ilvl w:val="0"/>
                <w:numId w:val="37"/>
              </w:numPr>
              <w:spacing w:line="360" w:lineRule="auto"/>
              <w:rPr>
                <w:color w:val="000000"/>
                <w:szCs w:val="24"/>
                <w:lang w:eastAsia="en-IN"/>
              </w:rPr>
            </w:pPr>
            <w:r>
              <w:rPr>
                <w:color w:val="000000"/>
                <w:szCs w:val="24"/>
                <w:lang w:eastAsia="en-IN"/>
              </w:rPr>
              <w:t>S</w:t>
            </w:r>
            <w:r w:rsidRPr="001D1A95">
              <w:rPr>
                <w:color w:val="000000"/>
                <w:szCs w:val="24"/>
                <w:lang w:eastAsia="en-IN"/>
              </w:rPr>
              <w:t>pectrum policies should motivate innovation, be flexible, and set out spectrum users</w:t>
            </w:r>
            <w:r>
              <w:rPr>
                <w:color w:val="000000"/>
                <w:szCs w:val="24"/>
                <w:lang w:eastAsia="en-IN"/>
              </w:rPr>
              <w:t>’</w:t>
            </w:r>
            <w:r w:rsidRPr="001D1A95">
              <w:rPr>
                <w:color w:val="000000"/>
                <w:szCs w:val="24"/>
                <w:lang w:eastAsia="en-IN"/>
              </w:rPr>
              <w:t xml:space="preserve"> rights</w:t>
            </w:r>
            <w:r w:rsidR="004C3F04">
              <w:rPr>
                <w:color w:val="000000"/>
                <w:szCs w:val="24"/>
                <w:lang w:eastAsia="en-IN"/>
              </w:rPr>
              <w:t xml:space="preserve">. </w:t>
            </w:r>
            <w:r>
              <w:rPr>
                <w:color w:val="000000"/>
                <w:szCs w:val="24"/>
                <w:lang w:eastAsia="en-IN"/>
              </w:rPr>
              <w:t>EU,</w:t>
            </w:r>
            <w:r w:rsidR="004C3F04">
              <w:rPr>
                <w:color w:val="000000"/>
                <w:szCs w:val="24"/>
                <w:lang w:eastAsia="en-IN"/>
              </w:rPr>
              <w:t xml:space="preserve"> </w:t>
            </w:r>
            <w:r>
              <w:rPr>
                <w:color w:val="000000"/>
                <w:szCs w:val="24"/>
                <w:lang w:eastAsia="en-IN"/>
              </w:rPr>
              <w:t>UK</w:t>
            </w:r>
            <w:r w:rsidR="004C3F04">
              <w:rPr>
                <w:color w:val="000000"/>
                <w:szCs w:val="24"/>
                <w:lang w:eastAsia="en-IN"/>
              </w:rPr>
              <w:t>,</w:t>
            </w:r>
            <w:r>
              <w:rPr>
                <w:color w:val="000000"/>
                <w:szCs w:val="24"/>
                <w:lang w:eastAsia="en-IN"/>
              </w:rPr>
              <w:t>USA ha</w:t>
            </w:r>
            <w:r w:rsidR="004C3F04">
              <w:rPr>
                <w:color w:val="000000"/>
                <w:szCs w:val="24"/>
                <w:lang w:eastAsia="en-IN"/>
              </w:rPr>
              <w:t>ve</w:t>
            </w:r>
            <w:r>
              <w:rPr>
                <w:color w:val="000000"/>
                <w:szCs w:val="24"/>
                <w:lang w:eastAsia="en-IN"/>
              </w:rPr>
              <w:t xml:space="preserve"> similar approach to spectrum is flexible approach and less stringent towards allocation of spectrum to specific technologies or services. </w:t>
            </w:r>
          </w:p>
          <w:p w:rsidR="00BC5097" w:rsidRPr="004C3F04" w:rsidRDefault="00BC5097" w:rsidP="009D4B65">
            <w:pPr>
              <w:pStyle w:val="BodyText"/>
              <w:numPr>
                <w:ilvl w:val="0"/>
                <w:numId w:val="37"/>
              </w:numPr>
              <w:spacing w:line="360" w:lineRule="auto"/>
              <w:rPr>
                <w:rFonts w:eastAsia="MS Mincho"/>
              </w:rPr>
            </w:pPr>
            <w:r>
              <w:rPr>
                <w:szCs w:val="24"/>
              </w:rPr>
              <w:t xml:space="preserve">In the USA, the survey indicated that many bands are highly underutilized in 30 MHz to 3 GHz range which can be unlicensed. Hence, similar survey can be done in India. </w:t>
            </w:r>
          </w:p>
          <w:p w:rsidR="004C3F04" w:rsidRPr="004C3F04" w:rsidRDefault="004C3F04" w:rsidP="009D4B65">
            <w:pPr>
              <w:pStyle w:val="BodyText"/>
              <w:numPr>
                <w:ilvl w:val="0"/>
                <w:numId w:val="37"/>
              </w:numPr>
              <w:spacing w:line="360" w:lineRule="auto"/>
              <w:rPr>
                <w:rFonts w:eastAsia="MS Mincho"/>
              </w:rPr>
            </w:pPr>
            <w:r>
              <w:rPr>
                <w:szCs w:val="24"/>
              </w:rPr>
              <w:t>Existing unlicensed spectrum is insufficient and additional bands may be delicensed as per present international practice.</w:t>
            </w:r>
          </w:p>
          <w:p w:rsidR="004C3F04" w:rsidRDefault="004C3F04" w:rsidP="009D4B65">
            <w:pPr>
              <w:pStyle w:val="BodyText"/>
              <w:numPr>
                <w:ilvl w:val="0"/>
                <w:numId w:val="37"/>
              </w:numPr>
              <w:spacing w:line="360" w:lineRule="auto"/>
              <w:rPr>
                <w:rFonts w:eastAsia="MS Mincho"/>
              </w:rPr>
            </w:pPr>
            <w:r>
              <w:rPr>
                <w:szCs w:val="24"/>
              </w:rPr>
              <w:t>Login methods need to be simplified and restriction of single use per login may be removed</w:t>
            </w:r>
          </w:p>
        </w:tc>
      </w:tr>
    </w:tbl>
    <w:p w:rsidR="00BD38FB" w:rsidRPr="00181E56" w:rsidRDefault="003A66D8" w:rsidP="00BD38FB">
      <w:pPr>
        <w:pStyle w:val="BodyText"/>
        <w:rPr>
          <w:rFonts w:eastAsia="MS Mincho"/>
          <w:sz w:val="18"/>
          <w:szCs w:val="18"/>
        </w:rPr>
      </w:pPr>
      <w:r>
        <w:rPr>
          <w:rFonts w:eastAsia="MS Mincho"/>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87630</wp:posOffset>
                </wp:positionV>
                <wp:extent cx="6315075" cy="280670"/>
                <wp:effectExtent l="25400" t="25400" r="60325" b="495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D5F01" w:rsidRPr="009B58EC" w:rsidRDefault="007D1AAE" w:rsidP="00BD38FB">
                            <w:pPr>
                              <w:rPr>
                                <w:b/>
                                <w:color w:val="FFFFFF" w:themeColor="background1"/>
                              </w:rPr>
                            </w:pPr>
                            <w:r>
                              <w:rPr>
                                <w:b/>
                                <w:color w:val="FFFFFF" w:themeColor="background1"/>
                              </w:rPr>
                              <w:t>THE RESEARCH</w:t>
                            </w:r>
                            <w:r w:rsidR="00BC5097">
                              <w:rPr>
                                <w:b/>
                                <w:color w:val="FFFFFF" w:themeColor="background1"/>
                              </w:rPr>
                              <w:t>: A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pt;margin-top:6.9pt;width:497.2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" fillcolor="#c0504d [3205]" strokecolor="#f2f2f2 [3041]" strokeweight="3pt">
                <v:shadow on="t" color="#622423 [1605]" opacity=".5" mv:blur="0" offset="1pt,2pt"/>
                <v:textbox>
                  <w:txbxContent>
                    <w:p w:rsidR="007D5F01" w:rsidRPr="009B58EC" w:rsidRDefault="007D1AAE" w:rsidP="00BD38FB">
                      <w:pPr>
                        <w:rPr>
                          <w:b/>
                          <w:color w:val="FFFFFF" w:themeColor="background1"/>
                        </w:rPr>
                      </w:pPr>
                      <w:r>
                        <w:rPr>
                          <w:b/>
                          <w:color w:val="FFFFFF" w:themeColor="background1"/>
                        </w:rPr>
                        <w:t>THE RESEARCH</w:t>
                      </w:r>
                      <w:r w:rsidR="00BC5097">
                        <w:rPr>
                          <w:b/>
                          <w:color w:val="FFFFFF" w:themeColor="background1"/>
                        </w:rPr>
                        <w:t>: A DISCUSSION</w:t>
                      </w:r>
                    </w:p>
                  </w:txbxContent>
                </v:textbox>
              </v:shape>
            </w:pict>
          </mc:Fallback>
        </mc:AlternateContent>
      </w:r>
    </w:p>
    <w:p w:rsidR="00AD159E" w:rsidRPr="00181E56" w:rsidRDefault="00AD159E" w:rsidP="002A4B58">
      <w:pPr>
        <w:pStyle w:val="BodyText"/>
        <w:rPr>
          <w:rFonts w:eastAsia="MS Mincho"/>
          <w:sz w:val="18"/>
          <w:szCs w:val="18"/>
        </w:rPr>
      </w:pPr>
    </w:p>
    <w:p w:rsidR="00AD159E" w:rsidRDefault="00AD159E" w:rsidP="00B110E5">
      <w:pPr>
        <w:pStyle w:val="Heading1"/>
        <w:rPr>
          <w:rFonts w:eastAsia="MS Mincho"/>
        </w:rPr>
      </w:pPr>
    </w:p>
    <w:tbl>
      <w:tblPr>
        <w:tblStyle w:val="LightGrid-Accent1"/>
        <w:tblpPr w:leftFromText="180" w:rightFromText="180" w:vertAnchor="text" w:horzAnchor="margin" w:tblpX="198" w:tblpY="385"/>
        <w:tblW w:w="0" w:type="auto"/>
        <w:tblLook w:val="04A0" w:firstRow="1" w:lastRow="0" w:firstColumn="1" w:lastColumn="0" w:noHBand="0" w:noVBand="1"/>
      </w:tblPr>
      <w:tblGrid>
        <w:gridCol w:w="2748"/>
        <w:gridCol w:w="6792"/>
      </w:tblGrid>
      <w:tr w:rsidR="009D4B65" w:rsidTr="009D4B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hideMark/>
          </w:tcPr>
          <w:p w:rsidR="009D4B65" w:rsidRDefault="009D4B65" w:rsidP="009D4B65">
            <w:pPr>
              <w:autoSpaceDE w:val="0"/>
              <w:autoSpaceDN w:val="0"/>
              <w:adjustRightInd w:val="0"/>
            </w:pPr>
            <w:r>
              <w:t>Frequency Range MHz</w:t>
            </w:r>
          </w:p>
        </w:tc>
        <w:tc>
          <w:tcPr>
            <w:tcW w:w="6792" w:type="dxa"/>
            <w:hideMark/>
          </w:tcPr>
          <w:p w:rsidR="009D4B65" w:rsidRPr="00282D11" w:rsidRDefault="009D4B65" w:rsidP="009D4B65">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rsidRPr="00282D11">
              <w:t>Status</w:t>
            </w:r>
          </w:p>
        </w:tc>
      </w:tr>
      <w:tr w:rsidR="009D4B65" w:rsidTr="009D4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hideMark/>
          </w:tcPr>
          <w:p w:rsidR="009D4B65" w:rsidRDefault="009D4B65" w:rsidP="009D4B65">
            <w:pPr>
              <w:autoSpaceDE w:val="0"/>
              <w:autoSpaceDN w:val="0"/>
              <w:adjustRightInd w:val="0"/>
              <w:rPr>
                <w:b w:val="0"/>
                <w:bCs w:val="0"/>
              </w:rPr>
            </w:pPr>
            <w:r>
              <w:rPr>
                <w:b w:val="0"/>
                <w:bCs w:val="0"/>
              </w:rPr>
              <w:t>2400-2483.5</w:t>
            </w:r>
          </w:p>
        </w:tc>
        <w:tc>
          <w:tcPr>
            <w:tcW w:w="6792" w:type="dxa"/>
            <w:hideMark/>
          </w:tcPr>
          <w:p w:rsidR="009D4B65" w:rsidRDefault="009D4B65" w:rsidP="009D4B65">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pPr>
            <w:r>
              <w:t>Can be used in indoors and Outdoors</w:t>
            </w:r>
          </w:p>
        </w:tc>
      </w:tr>
      <w:tr w:rsidR="009D4B65" w:rsidTr="009D4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hideMark/>
          </w:tcPr>
          <w:p w:rsidR="009D4B65" w:rsidRDefault="009D4B65" w:rsidP="009D4B65">
            <w:pPr>
              <w:autoSpaceDE w:val="0"/>
              <w:autoSpaceDN w:val="0"/>
              <w:adjustRightInd w:val="0"/>
              <w:rPr>
                <w:b w:val="0"/>
                <w:bCs w:val="0"/>
                <w:highlight w:val="red"/>
              </w:rPr>
            </w:pPr>
            <w:r>
              <w:rPr>
                <w:b w:val="0"/>
                <w:bCs w:val="0"/>
                <w:highlight w:val="red"/>
              </w:rPr>
              <w:t>5150-5350</w:t>
            </w:r>
          </w:p>
        </w:tc>
        <w:tc>
          <w:tcPr>
            <w:tcW w:w="6792" w:type="dxa"/>
            <w:vMerge w:val="restart"/>
            <w:vAlign w:val="center"/>
            <w:hideMark/>
          </w:tcPr>
          <w:p w:rsidR="009D4B65" w:rsidRDefault="009D4B65" w:rsidP="009D4B65">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pPr>
            <w:r>
              <w:t>Low power outdoor use permitted but not license exempt</w:t>
            </w:r>
          </w:p>
        </w:tc>
      </w:tr>
      <w:tr w:rsidR="009D4B65" w:rsidTr="009D4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hideMark/>
          </w:tcPr>
          <w:p w:rsidR="009D4B65" w:rsidRDefault="009D4B65" w:rsidP="009D4B65">
            <w:pPr>
              <w:autoSpaceDE w:val="0"/>
              <w:autoSpaceDN w:val="0"/>
              <w:adjustRightInd w:val="0"/>
              <w:rPr>
                <w:b w:val="0"/>
                <w:bCs w:val="0"/>
                <w:highlight w:val="red"/>
              </w:rPr>
            </w:pPr>
            <w:r>
              <w:rPr>
                <w:b w:val="0"/>
                <w:bCs w:val="0"/>
                <w:highlight w:val="red"/>
              </w:rPr>
              <w:t>5725-5875</w:t>
            </w:r>
          </w:p>
        </w:tc>
        <w:tc>
          <w:tcPr>
            <w:tcW w:w="6792" w:type="dxa"/>
            <w:vMerge/>
            <w:vAlign w:val="center"/>
            <w:hideMark/>
          </w:tcPr>
          <w:p w:rsidR="009D4B65" w:rsidRDefault="009D4B65" w:rsidP="009D4B65">
            <w:pPr>
              <w:jc w:val="left"/>
              <w:cnfStyle w:val="000000100000" w:firstRow="0" w:lastRow="0" w:firstColumn="0" w:lastColumn="0" w:oddVBand="0" w:evenVBand="0" w:oddHBand="1" w:evenHBand="0" w:firstRowFirstColumn="0" w:firstRowLastColumn="0" w:lastRowFirstColumn="0" w:lastRowLastColumn="0"/>
            </w:pPr>
          </w:p>
        </w:tc>
      </w:tr>
      <w:tr w:rsidR="009D4B65" w:rsidTr="009D4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hideMark/>
          </w:tcPr>
          <w:p w:rsidR="009D4B65" w:rsidRDefault="009D4B65" w:rsidP="009D4B65">
            <w:pPr>
              <w:autoSpaceDE w:val="0"/>
              <w:autoSpaceDN w:val="0"/>
              <w:adjustRightInd w:val="0"/>
              <w:rPr>
                <w:b w:val="0"/>
                <w:bCs w:val="0"/>
              </w:rPr>
            </w:pPr>
            <w:r>
              <w:rPr>
                <w:b w:val="0"/>
                <w:bCs w:val="0"/>
              </w:rPr>
              <w:t>5825-5875</w:t>
            </w:r>
          </w:p>
        </w:tc>
        <w:tc>
          <w:tcPr>
            <w:tcW w:w="6792" w:type="dxa"/>
            <w:hideMark/>
          </w:tcPr>
          <w:p w:rsidR="009D4B65" w:rsidRDefault="009D4B65" w:rsidP="009D4B65">
            <w:pPr>
              <w:autoSpaceDE w:val="0"/>
              <w:autoSpaceDN w:val="0"/>
              <w:adjustRightInd w:val="0"/>
              <w:jc w:val="left"/>
              <w:cnfStyle w:val="000000010000" w:firstRow="0" w:lastRow="0" w:firstColumn="0" w:lastColumn="0" w:oddVBand="0" w:evenVBand="0" w:oddHBand="0" w:evenHBand="1" w:firstRowFirstColumn="0" w:firstRowLastColumn="0" w:lastRowFirstColumn="0" w:lastRowLastColumn="0"/>
            </w:pPr>
            <w:r>
              <w:t>Can be used in indoors and Outdoors</w:t>
            </w:r>
          </w:p>
        </w:tc>
      </w:tr>
      <w:tr w:rsidR="009D4B65" w:rsidTr="009D4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Pr>
          <w:p w:rsidR="009D4B65" w:rsidRDefault="009D4B65" w:rsidP="009D4B65">
            <w:pPr>
              <w:autoSpaceDE w:val="0"/>
              <w:autoSpaceDN w:val="0"/>
              <w:adjustRightInd w:val="0"/>
              <w:rPr>
                <w:b w:val="0"/>
                <w:bCs w:val="0"/>
              </w:rPr>
            </w:pPr>
          </w:p>
        </w:tc>
        <w:tc>
          <w:tcPr>
            <w:tcW w:w="6792" w:type="dxa"/>
          </w:tcPr>
          <w:p w:rsidR="009D4B65" w:rsidRDefault="009D4B65" w:rsidP="009D4B65">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r>
    </w:tbl>
    <w:p w:rsidR="009D4B65" w:rsidRDefault="009D4B65" w:rsidP="009D4B65">
      <w:pPr>
        <w:pStyle w:val="BodyText"/>
        <w:rPr>
          <w:rFonts w:eastAsia="MS Mincho"/>
          <w:b/>
          <w:bCs/>
          <w:iCs/>
        </w:rPr>
      </w:pPr>
      <w:r w:rsidRPr="00B26438">
        <w:rPr>
          <w:rFonts w:eastAsia="MS Mincho"/>
          <w:b/>
          <w:bCs/>
          <w:iCs/>
        </w:rPr>
        <w:t xml:space="preserve">Table </w:t>
      </w:r>
      <w:r>
        <w:rPr>
          <w:rFonts w:eastAsia="MS Mincho"/>
          <w:b/>
          <w:bCs/>
          <w:iCs/>
        </w:rPr>
        <w:t>1</w:t>
      </w:r>
      <w:r w:rsidRPr="00B26438">
        <w:rPr>
          <w:rFonts w:eastAsia="MS Mincho"/>
          <w:b/>
          <w:bCs/>
          <w:iCs/>
        </w:rPr>
        <w:t xml:space="preserve">: </w:t>
      </w:r>
      <w:r>
        <w:rPr>
          <w:rFonts w:eastAsia="MS Mincho"/>
          <w:b/>
          <w:bCs/>
          <w:iCs/>
        </w:rPr>
        <w:t xml:space="preserve">Existing Unlicensed </w:t>
      </w:r>
      <w:r w:rsidRPr="00B26438">
        <w:rPr>
          <w:rFonts w:eastAsia="MS Mincho"/>
          <w:b/>
          <w:bCs/>
          <w:iCs/>
        </w:rPr>
        <w:t>Frequency Range in India</w:t>
      </w:r>
    </w:p>
    <w:p w:rsidR="009D4B65" w:rsidRPr="00BC5097" w:rsidRDefault="009D4B65" w:rsidP="009D4B65">
      <w:pPr>
        <w:pStyle w:val="BodyText"/>
        <w:rPr>
          <w:rFonts w:eastAsia="MS Mincho"/>
          <w:sz w:val="20"/>
          <w:szCs w:val="18"/>
        </w:rPr>
      </w:pPr>
      <w:r>
        <w:rPr>
          <w:rFonts w:eastAsia="MS Mincho"/>
          <w:b/>
          <w:bCs/>
          <w:sz w:val="20"/>
          <w:szCs w:val="18"/>
        </w:rPr>
        <w:t xml:space="preserve"> </w:t>
      </w:r>
      <w:r w:rsidRPr="00BC5097">
        <w:rPr>
          <w:rFonts w:eastAsia="MS Mincho"/>
          <w:b/>
          <w:bCs/>
          <w:sz w:val="20"/>
          <w:szCs w:val="18"/>
        </w:rPr>
        <w:t>Source:</w:t>
      </w:r>
      <w:r w:rsidRPr="00BC5097">
        <w:rPr>
          <w:rFonts w:eastAsia="MS Mincho"/>
          <w:sz w:val="20"/>
          <w:szCs w:val="18"/>
        </w:rPr>
        <w:t xml:space="preserve"> </w:t>
      </w:r>
      <w:r>
        <w:rPr>
          <w:rFonts w:eastAsia="MS Mincho"/>
          <w:sz w:val="20"/>
          <w:szCs w:val="18"/>
        </w:rPr>
        <w:t>TRAI Consultation Paper, 2016</w:t>
      </w:r>
    </w:p>
    <w:p w:rsidR="009D4B65" w:rsidRDefault="009D4B65" w:rsidP="009D4B65">
      <w:pPr>
        <w:pStyle w:val="BodyText"/>
        <w:rPr>
          <w:rFonts w:eastAsia="MS Mincho"/>
          <w:b/>
          <w:bCs/>
          <w:iCs/>
        </w:rPr>
      </w:pPr>
    </w:p>
    <w:p w:rsidR="009D4B65" w:rsidRPr="00D8174C" w:rsidRDefault="009D4B65" w:rsidP="009D4B65">
      <w:pPr>
        <w:pStyle w:val="BodyText"/>
        <w:numPr>
          <w:ilvl w:val="0"/>
          <w:numId w:val="33"/>
        </w:numPr>
        <w:spacing w:line="360" w:lineRule="auto"/>
        <w:rPr>
          <w:rFonts w:eastAsia="MS Mincho"/>
          <w:iCs/>
        </w:rPr>
      </w:pPr>
      <w:r>
        <w:rPr>
          <w:rFonts w:eastAsia="MS Mincho"/>
          <w:iCs/>
        </w:rPr>
        <w:t>A</w:t>
      </w:r>
      <w:r w:rsidRPr="00D8174C">
        <w:rPr>
          <w:rFonts w:eastAsia="MS Mincho"/>
          <w:iCs/>
        </w:rPr>
        <w:t>s per the international standard</w:t>
      </w:r>
      <w:r>
        <w:rPr>
          <w:rFonts w:eastAsia="MS Mincho"/>
          <w:iCs/>
        </w:rPr>
        <w:t xml:space="preserve"> t</w:t>
      </w:r>
      <w:r w:rsidRPr="00D8174C">
        <w:rPr>
          <w:rFonts w:eastAsia="MS Mincho"/>
          <w:iCs/>
        </w:rPr>
        <w:t>he band</w:t>
      </w:r>
      <w:r>
        <w:rPr>
          <w:rFonts w:eastAsia="MS Mincho"/>
          <w:iCs/>
        </w:rPr>
        <w:t>s</w:t>
      </w:r>
      <w:r w:rsidRPr="00D8174C">
        <w:rPr>
          <w:rFonts w:eastAsia="MS Mincho"/>
          <w:iCs/>
        </w:rPr>
        <w:t xml:space="preserve"> </w:t>
      </w:r>
      <w:r w:rsidRPr="00D8174C">
        <w:rPr>
          <w:rFonts w:eastAsia="MS Mincho"/>
          <w:b/>
          <w:bCs/>
          <w:iCs/>
        </w:rPr>
        <w:t xml:space="preserve">5470-5825 </w:t>
      </w:r>
      <w:r>
        <w:rPr>
          <w:rFonts w:eastAsia="MS Mincho"/>
          <w:iCs/>
        </w:rPr>
        <w:t>, as</w:t>
      </w:r>
      <w:r w:rsidRPr="00D8174C">
        <w:rPr>
          <w:rFonts w:eastAsia="MS Mincho"/>
          <w:iCs/>
        </w:rPr>
        <w:t xml:space="preserve"> followed in the USA and European Union is not been allocated in India under the license exempt and the consu</w:t>
      </w:r>
      <w:r>
        <w:rPr>
          <w:rFonts w:eastAsia="MS Mincho"/>
          <w:iCs/>
        </w:rPr>
        <w:t>ltation paper has no reference.</w:t>
      </w:r>
      <w:r w:rsidRPr="00D8174C">
        <w:rPr>
          <w:rFonts w:eastAsia="MS Mincho"/>
          <w:iCs/>
        </w:rPr>
        <w:t xml:space="preserve"> </w:t>
      </w:r>
    </w:p>
    <w:p w:rsidR="009D4B65" w:rsidRPr="00B83E17" w:rsidRDefault="009D4B65" w:rsidP="009D4B65">
      <w:pPr>
        <w:pStyle w:val="BodyText"/>
        <w:numPr>
          <w:ilvl w:val="0"/>
          <w:numId w:val="33"/>
        </w:numPr>
        <w:spacing w:line="360" w:lineRule="auto"/>
        <w:rPr>
          <w:rFonts w:eastAsia="MS Mincho"/>
        </w:rPr>
      </w:pPr>
      <w:r w:rsidRPr="00B83E17">
        <w:rPr>
          <w:rFonts w:eastAsia="MS Mincho"/>
        </w:rPr>
        <w:t>Existing 50 MHz exempt spectrum in 5 GHz has become choked up as many ISPs switch to providing Services in these frequencies 2.4 GHz is highly overloaded.</w:t>
      </w:r>
    </w:p>
    <w:p w:rsidR="009D4B65" w:rsidRDefault="009D4B65" w:rsidP="009D4B65">
      <w:pPr>
        <w:pStyle w:val="BodyText"/>
        <w:numPr>
          <w:ilvl w:val="0"/>
          <w:numId w:val="33"/>
        </w:numPr>
        <w:spacing w:line="360" w:lineRule="auto"/>
        <w:rPr>
          <w:rFonts w:eastAsia="MS Mincho"/>
        </w:rPr>
      </w:pPr>
      <w:r w:rsidRPr="00B83E17">
        <w:rPr>
          <w:rFonts w:eastAsia="MS Mincho"/>
        </w:rPr>
        <w:lastRenderedPageBreak/>
        <w:t>Most equipment in 5 GHz band is meant to use larger spectrum range as such ranges are unlicensed in majorities of the countries. If an Indian operator has to purchase these equipment’s, they would not be able to limit its operation to the 50 MHz of unlicensed bands available. So, this leads to limited choice of equipment and hence higher cost, poor quality of services and lack of further expansion.</w:t>
      </w:r>
    </w:p>
    <w:p w:rsidR="000736D3" w:rsidRDefault="00282D11" w:rsidP="00282D11">
      <w:pPr>
        <w:autoSpaceDE w:val="0"/>
        <w:autoSpaceDN w:val="0"/>
        <w:adjustRightInd w:val="0"/>
        <w:jc w:val="left"/>
        <w:rPr>
          <w:b/>
          <w:color w:val="000000" w:themeColor="text1"/>
          <w:sz w:val="22"/>
          <w:szCs w:val="22"/>
        </w:rPr>
      </w:pPr>
      <w:r>
        <w:rPr>
          <w:b/>
          <w:color w:val="000000" w:themeColor="text1"/>
          <w:sz w:val="22"/>
          <w:szCs w:val="22"/>
        </w:rPr>
        <w:t>Table</w:t>
      </w:r>
      <w:r w:rsidR="00E72644">
        <w:rPr>
          <w:b/>
          <w:color w:val="000000" w:themeColor="text1"/>
          <w:sz w:val="22"/>
          <w:szCs w:val="22"/>
        </w:rPr>
        <w:t xml:space="preserve"> </w:t>
      </w:r>
      <w:r w:rsidR="004C3F04">
        <w:rPr>
          <w:b/>
          <w:color w:val="000000" w:themeColor="text1"/>
          <w:sz w:val="22"/>
          <w:szCs w:val="22"/>
        </w:rPr>
        <w:t>2</w:t>
      </w:r>
      <w:r w:rsidR="00E72644">
        <w:rPr>
          <w:b/>
          <w:color w:val="000000" w:themeColor="text1"/>
          <w:sz w:val="22"/>
          <w:szCs w:val="22"/>
        </w:rPr>
        <w:t xml:space="preserve">: </w:t>
      </w:r>
      <w:r w:rsidR="00E72644" w:rsidRPr="007B023D">
        <w:rPr>
          <w:b/>
          <w:color w:val="000000" w:themeColor="text1"/>
          <w:sz w:val="22"/>
          <w:szCs w:val="22"/>
        </w:rPr>
        <w:t xml:space="preserve">BANDS REQUIRING DE-LICENSING IN INDIA </w:t>
      </w:r>
    </w:p>
    <w:p w:rsidR="00EB4E94" w:rsidRDefault="00EB4E94" w:rsidP="00282D11">
      <w:pPr>
        <w:autoSpaceDE w:val="0"/>
        <w:autoSpaceDN w:val="0"/>
        <w:adjustRightInd w:val="0"/>
        <w:jc w:val="left"/>
        <w:rPr>
          <w:b/>
          <w:color w:val="000000" w:themeColor="text1"/>
          <w:sz w:val="22"/>
          <w:szCs w:val="22"/>
        </w:rPr>
      </w:pPr>
    </w:p>
    <w:tbl>
      <w:tblPr>
        <w:tblW w:w="10105" w:type="dxa"/>
        <w:tblCellMar>
          <w:left w:w="0" w:type="dxa"/>
          <w:right w:w="0" w:type="dxa"/>
        </w:tblCellMar>
        <w:tblLook w:val="04A0" w:firstRow="1" w:lastRow="0" w:firstColumn="1" w:lastColumn="0" w:noHBand="0" w:noVBand="1"/>
      </w:tblPr>
      <w:tblGrid>
        <w:gridCol w:w="1804"/>
        <w:gridCol w:w="1170"/>
        <w:gridCol w:w="4370"/>
        <w:gridCol w:w="2761"/>
      </w:tblGrid>
      <w:tr w:rsidR="00EB4E94" w:rsidRPr="00EB4E94" w:rsidTr="009D4B65">
        <w:trPr>
          <w:trHeight w:val="584"/>
        </w:trPr>
        <w:tc>
          <w:tcPr>
            <w:tcW w:w="1804"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Frequency range (MHz) </w:t>
            </w:r>
          </w:p>
        </w:tc>
        <w:tc>
          <w:tcPr>
            <w:tcW w:w="117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Band (MHz) </w:t>
            </w:r>
          </w:p>
        </w:tc>
        <w:tc>
          <w:tcPr>
            <w:tcW w:w="437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Status in India </w:t>
            </w:r>
          </w:p>
        </w:tc>
        <w:tc>
          <w:tcPr>
            <w:tcW w:w="2761"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Comments </w:t>
            </w:r>
          </w:p>
        </w:tc>
      </w:tr>
      <w:tr w:rsidR="00EB4E94" w:rsidRPr="00EB4E94" w:rsidTr="009D4B65">
        <w:trPr>
          <w:trHeight w:val="293"/>
        </w:trPr>
        <w:tc>
          <w:tcPr>
            <w:tcW w:w="1804"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2400-2483.5 </w:t>
            </w:r>
          </w:p>
        </w:tc>
        <w:tc>
          <w:tcPr>
            <w:tcW w:w="1170"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83.5 </w:t>
            </w:r>
          </w:p>
        </w:tc>
        <w:tc>
          <w:tcPr>
            <w:tcW w:w="4370"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Unlicensed </w:t>
            </w:r>
          </w:p>
        </w:tc>
        <w:tc>
          <w:tcPr>
            <w:tcW w:w="2761"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EB4E94" w:rsidRPr="00EB4E94" w:rsidRDefault="00EB4E94" w:rsidP="00EB4E94">
            <w:pPr>
              <w:autoSpaceDE w:val="0"/>
              <w:autoSpaceDN w:val="0"/>
              <w:adjustRightInd w:val="0"/>
              <w:jc w:val="left"/>
              <w:rPr>
                <w:b/>
                <w:color w:val="000000" w:themeColor="text1"/>
                <w:sz w:val="22"/>
                <w:szCs w:val="22"/>
              </w:rPr>
            </w:pPr>
          </w:p>
        </w:tc>
      </w:tr>
      <w:tr w:rsidR="00EB4E94" w:rsidRPr="00EB4E94" w:rsidTr="009D4B65">
        <w:trPr>
          <w:trHeight w:val="584"/>
        </w:trPr>
        <w:tc>
          <w:tcPr>
            <w:tcW w:w="18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5150-5350 </w:t>
            </w:r>
          </w:p>
        </w:tc>
        <w:tc>
          <w:tcPr>
            <w:tcW w:w="117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200 </w:t>
            </w:r>
          </w:p>
        </w:tc>
        <w:tc>
          <w:tcPr>
            <w:tcW w:w="437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Unlicensed for Low power equipment for indoor applications only. Outdoor not license-exempt </w:t>
            </w:r>
          </w:p>
        </w:tc>
        <w:tc>
          <w:tcPr>
            <w:tcW w:w="276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Should be delicensed for outdoor use as in USA and Europe </w:t>
            </w:r>
          </w:p>
        </w:tc>
      </w:tr>
      <w:tr w:rsidR="00EB4E94" w:rsidRPr="00EB4E94" w:rsidTr="009D4B65">
        <w:trPr>
          <w:trHeight w:val="584"/>
        </w:trPr>
        <w:tc>
          <w:tcPr>
            <w:tcW w:w="18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5350-5470 </w:t>
            </w:r>
          </w:p>
        </w:tc>
        <w:tc>
          <w:tcPr>
            <w:tcW w:w="117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120 </w:t>
            </w:r>
          </w:p>
        </w:tc>
        <w:tc>
          <w:tcPr>
            <w:tcW w:w="437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 Not in unlicensed list </w:t>
            </w:r>
          </w:p>
        </w:tc>
        <w:tc>
          <w:tcPr>
            <w:tcW w:w="276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In the pipeline in USA. </w:t>
            </w:r>
          </w:p>
        </w:tc>
      </w:tr>
      <w:tr w:rsidR="00EB4E94" w:rsidRPr="00EB4E94" w:rsidTr="009D4B65">
        <w:trPr>
          <w:trHeight w:val="584"/>
        </w:trPr>
        <w:tc>
          <w:tcPr>
            <w:tcW w:w="18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5470-5725 </w:t>
            </w:r>
          </w:p>
        </w:tc>
        <w:tc>
          <w:tcPr>
            <w:tcW w:w="117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255 </w:t>
            </w:r>
          </w:p>
        </w:tc>
        <w:tc>
          <w:tcPr>
            <w:tcW w:w="437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 Not in the unlicensed list </w:t>
            </w:r>
          </w:p>
        </w:tc>
        <w:tc>
          <w:tcPr>
            <w:tcW w:w="276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Should be delicensed as in USA and Europe </w:t>
            </w:r>
          </w:p>
        </w:tc>
      </w:tr>
      <w:tr w:rsidR="00EB4E94" w:rsidRPr="00EB4E94" w:rsidTr="009D4B65">
        <w:trPr>
          <w:trHeight w:val="584"/>
        </w:trPr>
        <w:tc>
          <w:tcPr>
            <w:tcW w:w="18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5725-5825 </w:t>
            </w:r>
          </w:p>
        </w:tc>
        <w:tc>
          <w:tcPr>
            <w:tcW w:w="117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150 </w:t>
            </w:r>
          </w:p>
        </w:tc>
        <w:tc>
          <w:tcPr>
            <w:tcW w:w="437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Unlicensed for Wireless access system including RLAN indoor only. Outdoor not license-exempt </w:t>
            </w:r>
          </w:p>
        </w:tc>
        <w:tc>
          <w:tcPr>
            <w:tcW w:w="2761"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Should be delicensed as in USA and Europe </w:t>
            </w:r>
          </w:p>
        </w:tc>
      </w:tr>
      <w:tr w:rsidR="00EB4E94" w:rsidRPr="00EB4E94" w:rsidTr="009D4B65">
        <w:trPr>
          <w:trHeight w:val="584"/>
        </w:trPr>
        <w:tc>
          <w:tcPr>
            <w:tcW w:w="18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5825- 5875 </w:t>
            </w:r>
          </w:p>
        </w:tc>
        <w:tc>
          <w:tcPr>
            <w:tcW w:w="1170"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50 </w:t>
            </w:r>
          </w:p>
        </w:tc>
        <w:tc>
          <w:tcPr>
            <w:tcW w:w="4370"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Unlicensed </w:t>
            </w:r>
          </w:p>
        </w:tc>
        <w:tc>
          <w:tcPr>
            <w:tcW w:w="2761"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EB4E94" w:rsidRPr="00EB4E94" w:rsidRDefault="00EB4E94" w:rsidP="00EB4E94">
            <w:pPr>
              <w:autoSpaceDE w:val="0"/>
              <w:autoSpaceDN w:val="0"/>
              <w:adjustRightInd w:val="0"/>
              <w:jc w:val="left"/>
              <w:rPr>
                <w:b/>
                <w:color w:val="000000" w:themeColor="text1"/>
                <w:sz w:val="22"/>
                <w:szCs w:val="22"/>
              </w:rPr>
            </w:pPr>
          </w:p>
        </w:tc>
      </w:tr>
      <w:tr w:rsidR="00EB4E94" w:rsidRPr="00EB4E94" w:rsidTr="009D4B65">
        <w:trPr>
          <w:trHeight w:val="584"/>
        </w:trPr>
        <w:tc>
          <w:tcPr>
            <w:tcW w:w="18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bCs/>
                <w:color w:val="000000" w:themeColor="text1"/>
                <w:sz w:val="22"/>
                <w:szCs w:val="22"/>
              </w:rPr>
              <w:t xml:space="preserve">5875-5925 </w:t>
            </w:r>
          </w:p>
        </w:tc>
        <w:tc>
          <w:tcPr>
            <w:tcW w:w="117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50 </w:t>
            </w:r>
          </w:p>
        </w:tc>
        <w:tc>
          <w:tcPr>
            <w:tcW w:w="437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 xml:space="preserve">Not in Unlicensed list </w:t>
            </w:r>
          </w:p>
        </w:tc>
        <w:tc>
          <w:tcPr>
            <w:tcW w:w="2761"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0067D3" w:rsidRPr="00EB4E94" w:rsidRDefault="00EB4E94" w:rsidP="00EB4E94">
            <w:pPr>
              <w:autoSpaceDE w:val="0"/>
              <w:autoSpaceDN w:val="0"/>
              <w:adjustRightInd w:val="0"/>
              <w:jc w:val="left"/>
              <w:rPr>
                <w:b/>
                <w:color w:val="000000" w:themeColor="text1"/>
                <w:sz w:val="22"/>
                <w:szCs w:val="22"/>
              </w:rPr>
            </w:pPr>
            <w:r w:rsidRPr="00EB4E94">
              <w:rPr>
                <w:b/>
                <w:color w:val="000000" w:themeColor="text1"/>
                <w:sz w:val="22"/>
                <w:szCs w:val="22"/>
              </w:rPr>
              <w:t>In the pipeline in USA</w:t>
            </w:r>
          </w:p>
        </w:tc>
      </w:tr>
    </w:tbl>
    <w:p w:rsidR="00952399" w:rsidRDefault="007B023D" w:rsidP="009D4B65">
      <w:pPr>
        <w:pStyle w:val="BodyText"/>
        <w:rPr>
          <w:rFonts w:eastAsia="MS Mincho"/>
        </w:rPr>
      </w:pPr>
      <w:r w:rsidRPr="00BC5097">
        <w:rPr>
          <w:rFonts w:eastAsia="MS Mincho"/>
          <w:b/>
          <w:bCs/>
          <w:sz w:val="20"/>
          <w:szCs w:val="18"/>
        </w:rPr>
        <w:t>Source:</w:t>
      </w:r>
      <w:r w:rsidRPr="00BC5097">
        <w:rPr>
          <w:rFonts w:eastAsia="MS Mincho"/>
          <w:sz w:val="20"/>
          <w:szCs w:val="18"/>
        </w:rPr>
        <w:t xml:space="preserve"> </w:t>
      </w:r>
      <w:r w:rsidR="0097035F">
        <w:rPr>
          <w:rFonts w:eastAsia="MS Mincho"/>
          <w:sz w:val="20"/>
          <w:szCs w:val="18"/>
        </w:rPr>
        <w:t>FCC White Paper report</w:t>
      </w:r>
    </w:p>
    <w:p w:rsidR="00366BF6" w:rsidRDefault="00B83E17" w:rsidP="00282D11">
      <w:pPr>
        <w:pStyle w:val="BodyText"/>
        <w:jc w:val="center"/>
        <w:rPr>
          <w:rFonts w:eastAsia="MS Mincho"/>
          <w:b/>
          <w:bCs/>
        </w:rPr>
      </w:pPr>
      <w:r>
        <w:rPr>
          <w:rFonts w:eastAsia="MS Mincho"/>
          <w:b/>
          <w:bCs/>
        </w:rPr>
        <w:t xml:space="preserve">Table 3: </w:t>
      </w:r>
      <w:r w:rsidR="00366BF6">
        <w:rPr>
          <w:rFonts w:eastAsia="MS Mincho"/>
          <w:b/>
          <w:bCs/>
        </w:rPr>
        <w:t xml:space="preserve">SUCCESS STORIES </w:t>
      </w:r>
      <w:r w:rsidR="00282D11">
        <w:rPr>
          <w:rFonts w:eastAsia="MS Mincho"/>
          <w:b/>
          <w:bCs/>
        </w:rPr>
        <w:t xml:space="preserve">OF COMMUNITY WI-FI NETWORKS USING </w:t>
      </w:r>
      <w:r w:rsidR="003529D0">
        <w:rPr>
          <w:rFonts w:eastAsia="MS Mincho"/>
          <w:b/>
          <w:bCs/>
        </w:rPr>
        <w:t>(Unlicensed frequencies)</w:t>
      </w:r>
    </w:p>
    <w:tbl>
      <w:tblPr>
        <w:tblStyle w:val="MediumGrid3-Accent5"/>
        <w:tblW w:w="0" w:type="auto"/>
        <w:tblInd w:w="288" w:type="dxa"/>
        <w:tblLook w:val="04A0" w:firstRow="1" w:lastRow="0" w:firstColumn="1" w:lastColumn="0" w:noHBand="0" w:noVBand="1"/>
      </w:tblPr>
      <w:tblGrid>
        <w:gridCol w:w="6251"/>
        <w:gridCol w:w="3598"/>
      </w:tblGrid>
      <w:tr w:rsidR="00366BF6" w:rsidTr="00B83E17">
        <w:trPr>
          <w:cnfStyle w:val="100000000000" w:firstRow="1" w:lastRow="0" w:firstColumn="0" w:lastColumn="0" w:oddVBand="0" w:evenVBand="0" w:oddHBand="0"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6251" w:type="dxa"/>
          </w:tcPr>
          <w:p w:rsidR="00366BF6" w:rsidRDefault="00366BF6" w:rsidP="00591A59">
            <w:pPr>
              <w:pStyle w:val="BodyText"/>
              <w:rPr>
                <w:rFonts w:eastAsia="MS Mincho"/>
                <w:b w:val="0"/>
                <w:bCs w:val="0"/>
              </w:rPr>
            </w:pPr>
            <w:r>
              <w:rPr>
                <w:rFonts w:eastAsia="MS Mincho"/>
              </w:rPr>
              <w:t>INDIA</w:t>
            </w:r>
          </w:p>
        </w:tc>
        <w:tc>
          <w:tcPr>
            <w:tcW w:w="0" w:type="auto"/>
          </w:tcPr>
          <w:p w:rsidR="00366BF6" w:rsidRPr="00366BF6" w:rsidRDefault="00366BF6" w:rsidP="00366BF6">
            <w:pPr>
              <w:tabs>
                <w:tab w:val="center" w:pos="4513"/>
                <w:tab w:val="right" w:pos="9026"/>
              </w:tabs>
              <w:jc w:val="both"/>
              <w:cnfStyle w:val="100000000000" w:firstRow="1" w:lastRow="0" w:firstColumn="0" w:lastColumn="0" w:oddVBand="0" w:evenVBand="0" w:oddHBand="0" w:evenHBand="0" w:firstRowFirstColumn="0" w:firstRowLastColumn="0" w:lastRowFirstColumn="0" w:lastRowLastColumn="0"/>
              <w:rPr>
                <w:b w:val="0"/>
                <w:bCs w:val="0"/>
                <w:color w:val="000000"/>
                <w:szCs w:val="24"/>
                <w:lang w:eastAsia="en-IN"/>
              </w:rPr>
            </w:pPr>
            <w:r w:rsidRPr="00366BF6">
              <w:rPr>
                <w:color w:val="000000"/>
                <w:szCs w:val="24"/>
                <w:lang w:eastAsia="en-IN"/>
              </w:rPr>
              <w:t xml:space="preserve">ABROAD </w:t>
            </w:r>
          </w:p>
        </w:tc>
      </w:tr>
      <w:tr w:rsidR="00366BF6" w:rsidTr="00B83E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1" w:type="dxa"/>
          </w:tcPr>
          <w:p w:rsidR="00366BF6" w:rsidRDefault="00366BF6" w:rsidP="00366BF6">
            <w:pPr>
              <w:pStyle w:val="BodyText"/>
              <w:rPr>
                <w:rFonts w:eastAsia="MS Mincho"/>
                <w:b w:val="0"/>
                <w:bCs w:val="0"/>
              </w:rPr>
            </w:pPr>
            <w:r w:rsidRPr="009869F7">
              <w:rPr>
                <w:rFonts w:eastAsia="MS Mincho"/>
              </w:rPr>
              <w:t>Socio Economic development through Wi-Fi</w:t>
            </w:r>
            <w:r>
              <w:rPr>
                <w:rFonts w:eastAsia="MS Mincho"/>
              </w:rPr>
              <w:t xml:space="preserve"> </w:t>
            </w:r>
          </w:p>
          <w:p w:rsidR="00366BF6" w:rsidRDefault="00366BF6" w:rsidP="00366BF6">
            <w:pPr>
              <w:pStyle w:val="BodyText"/>
              <w:numPr>
                <w:ilvl w:val="0"/>
                <w:numId w:val="32"/>
              </w:numPr>
              <w:rPr>
                <w:color w:val="000000" w:themeColor="text1"/>
              </w:rPr>
            </w:pPr>
            <w:r w:rsidRPr="001F0F13">
              <w:rPr>
                <w:color w:val="000000" w:themeColor="text1"/>
              </w:rPr>
              <w:t>The Digital Empowerment Foundation (DEF)</w:t>
            </w:r>
          </w:p>
          <w:p w:rsidR="00366BF6" w:rsidRDefault="00366BF6" w:rsidP="00366BF6">
            <w:pPr>
              <w:pStyle w:val="BodyText"/>
              <w:numPr>
                <w:ilvl w:val="0"/>
                <w:numId w:val="32"/>
              </w:numPr>
              <w:rPr>
                <w:color w:val="000000" w:themeColor="text1"/>
                <w:szCs w:val="24"/>
                <w:lang w:eastAsia="en-IN"/>
              </w:rPr>
            </w:pPr>
            <w:r w:rsidRPr="00114158">
              <w:rPr>
                <w:color w:val="000000" w:themeColor="text1"/>
                <w:szCs w:val="24"/>
                <w:lang w:eastAsia="en-IN"/>
              </w:rPr>
              <w:t>‘Wireless for Communities’ was implemented in Chanderi, Madhya Pradesh</w:t>
            </w:r>
          </w:p>
          <w:p w:rsidR="00366BF6" w:rsidRPr="009869F7" w:rsidRDefault="00366BF6" w:rsidP="00366BF6">
            <w:pPr>
              <w:pStyle w:val="BodyText"/>
              <w:numPr>
                <w:ilvl w:val="0"/>
                <w:numId w:val="32"/>
              </w:numPr>
              <w:rPr>
                <w:rFonts w:eastAsia="MS Mincho"/>
                <w:b w:val="0"/>
                <w:bCs w:val="0"/>
              </w:rPr>
            </w:pPr>
            <w:r>
              <w:rPr>
                <w:color w:val="000000" w:themeColor="text1"/>
                <w:szCs w:val="24"/>
                <w:lang w:eastAsia="en-IN"/>
              </w:rPr>
              <w:t xml:space="preserve">After the success of the pilot project similar networks were cerated in </w:t>
            </w:r>
            <w:r w:rsidRPr="00114158">
              <w:rPr>
                <w:color w:val="000000" w:themeColor="text1"/>
                <w:szCs w:val="24"/>
                <w:lang w:eastAsia="en-IN"/>
              </w:rPr>
              <w:t>Tura</w:t>
            </w:r>
            <w:r>
              <w:rPr>
                <w:color w:val="000000" w:themeColor="text1"/>
                <w:szCs w:val="24"/>
                <w:lang w:eastAsia="en-IN"/>
              </w:rPr>
              <w:t xml:space="preserve"> (</w:t>
            </w:r>
            <w:r w:rsidRPr="00114158">
              <w:rPr>
                <w:color w:val="000000" w:themeColor="text1"/>
                <w:szCs w:val="24"/>
                <w:lang w:eastAsia="en-IN"/>
              </w:rPr>
              <w:t>Meghalaya</w:t>
            </w:r>
            <w:r>
              <w:rPr>
                <w:color w:val="000000" w:themeColor="text1"/>
                <w:szCs w:val="24"/>
                <w:lang w:eastAsia="en-IN"/>
              </w:rPr>
              <w:t xml:space="preserve">), </w:t>
            </w:r>
            <w:r w:rsidRPr="00114158">
              <w:rPr>
                <w:color w:val="000000" w:themeColor="text1"/>
                <w:szCs w:val="24"/>
                <w:lang w:eastAsia="en-IN"/>
              </w:rPr>
              <w:t>Sonapur</w:t>
            </w:r>
            <w:r>
              <w:rPr>
                <w:color w:val="000000" w:themeColor="text1"/>
                <w:szCs w:val="24"/>
                <w:lang w:eastAsia="en-IN"/>
              </w:rPr>
              <w:t xml:space="preserve"> (</w:t>
            </w:r>
            <w:r w:rsidRPr="00114158">
              <w:rPr>
                <w:color w:val="000000" w:themeColor="text1"/>
                <w:szCs w:val="24"/>
                <w:lang w:eastAsia="en-IN"/>
              </w:rPr>
              <w:t>Assam</w:t>
            </w:r>
            <w:r>
              <w:rPr>
                <w:color w:val="000000" w:themeColor="text1"/>
                <w:szCs w:val="24"/>
                <w:lang w:eastAsia="en-IN"/>
              </w:rPr>
              <w:t xml:space="preserve">), </w:t>
            </w:r>
            <w:r w:rsidRPr="00114158">
              <w:rPr>
                <w:color w:val="000000" w:themeColor="text1"/>
                <w:szCs w:val="24"/>
                <w:lang w:eastAsia="en-IN"/>
              </w:rPr>
              <w:t>Baran &amp; Tilonia</w:t>
            </w:r>
            <w:r>
              <w:rPr>
                <w:color w:val="000000" w:themeColor="text1"/>
                <w:szCs w:val="24"/>
                <w:lang w:eastAsia="en-IN"/>
              </w:rPr>
              <w:t xml:space="preserve"> (</w:t>
            </w:r>
            <w:r w:rsidRPr="00114158">
              <w:rPr>
                <w:color w:val="000000" w:themeColor="text1"/>
                <w:szCs w:val="24"/>
                <w:lang w:eastAsia="en-IN"/>
              </w:rPr>
              <w:t>Rajasthan</w:t>
            </w:r>
            <w:r>
              <w:rPr>
                <w:color w:val="000000" w:themeColor="text1"/>
                <w:szCs w:val="24"/>
                <w:lang w:eastAsia="en-IN"/>
              </w:rPr>
              <w:t xml:space="preserve">). And </w:t>
            </w:r>
            <w:r w:rsidRPr="00114158">
              <w:rPr>
                <w:color w:val="000000" w:themeColor="text1"/>
                <w:szCs w:val="24"/>
                <w:lang w:eastAsia="en-IN"/>
              </w:rPr>
              <w:t>Tehri</w:t>
            </w:r>
            <w:r>
              <w:rPr>
                <w:color w:val="000000" w:themeColor="text1"/>
                <w:szCs w:val="24"/>
                <w:lang w:eastAsia="en-IN"/>
              </w:rPr>
              <w:t xml:space="preserve"> (</w:t>
            </w:r>
            <w:r w:rsidRPr="00114158">
              <w:rPr>
                <w:color w:val="000000" w:themeColor="text1"/>
                <w:szCs w:val="24"/>
                <w:lang w:eastAsia="en-IN"/>
              </w:rPr>
              <w:t>Uttarakhand</w:t>
            </w:r>
            <w:r>
              <w:rPr>
                <w:color w:val="000000" w:themeColor="text1"/>
                <w:szCs w:val="24"/>
                <w:lang w:eastAsia="en-IN"/>
              </w:rPr>
              <w:t>)</w:t>
            </w:r>
          </w:p>
          <w:p w:rsidR="00366BF6" w:rsidRDefault="00366BF6" w:rsidP="00F0449B">
            <w:pPr>
              <w:tabs>
                <w:tab w:val="center" w:pos="4513"/>
                <w:tab w:val="right" w:pos="9026"/>
              </w:tabs>
              <w:jc w:val="both"/>
              <w:rPr>
                <w:rFonts w:eastAsia="MS Mincho"/>
                <w:b w:val="0"/>
                <w:bCs w:val="0"/>
              </w:rPr>
            </w:pPr>
            <w:r w:rsidRPr="008B3473">
              <w:rPr>
                <w:szCs w:val="24"/>
                <w:lang w:eastAsia="en-IN"/>
              </w:rPr>
              <w:t>AirJaldi (Dharamsala Community Wireless Network)</w:t>
            </w:r>
            <w:r>
              <w:rPr>
                <w:szCs w:val="24"/>
                <w:lang w:eastAsia="en-IN"/>
              </w:rPr>
              <w:t xml:space="preserve"> </w:t>
            </w:r>
            <w:r>
              <w:rPr>
                <w:color w:val="000000"/>
                <w:szCs w:val="24"/>
                <w:lang w:eastAsia="en-IN"/>
              </w:rPr>
              <w:t>in Dharamsala, Himachal Pradesh</w:t>
            </w:r>
          </w:p>
        </w:tc>
        <w:tc>
          <w:tcPr>
            <w:tcW w:w="0" w:type="auto"/>
          </w:tcPr>
          <w:p w:rsidR="00366BF6" w:rsidRDefault="00366BF6" w:rsidP="00366BF6">
            <w:pPr>
              <w:tabs>
                <w:tab w:val="center" w:pos="4513"/>
                <w:tab w:val="right" w:pos="9026"/>
              </w:tabs>
              <w:spacing w:after="200"/>
              <w:jc w:val="left"/>
              <w:cnfStyle w:val="000000100000" w:firstRow="0" w:lastRow="0" w:firstColumn="0" w:lastColumn="0" w:oddVBand="0" w:evenVBand="0" w:oddHBand="1" w:evenHBand="0" w:firstRowFirstColumn="0" w:firstRowLastColumn="0" w:lastRowFirstColumn="0" w:lastRowLastColumn="0"/>
              <w:rPr>
                <w:color w:val="00000A"/>
                <w:szCs w:val="24"/>
              </w:rPr>
            </w:pPr>
            <w:r w:rsidRPr="00114158">
              <w:rPr>
                <w:b/>
                <w:szCs w:val="24"/>
                <w:lang w:eastAsia="en-IN"/>
              </w:rPr>
              <w:t>Village Telco</w:t>
            </w:r>
            <w:r>
              <w:rPr>
                <w:b/>
                <w:szCs w:val="24"/>
                <w:lang w:eastAsia="en-IN"/>
              </w:rPr>
              <w:t xml:space="preserve"> </w:t>
            </w:r>
            <w:r w:rsidRPr="00114158">
              <w:rPr>
                <w:color w:val="00000A"/>
                <w:szCs w:val="24"/>
              </w:rPr>
              <w:t>East Timor, Brazil, Nigeria, Cameroon, and others</w:t>
            </w:r>
            <w:r>
              <w:rPr>
                <w:color w:val="00000A"/>
                <w:szCs w:val="24"/>
              </w:rPr>
              <w:t xml:space="preserve"> </w:t>
            </w:r>
          </w:p>
          <w:p w:rsidR="00366BF6" w:rsidRPr="00E27216" w:rsidRDefault="00366BF6" w:rsidP="00366BF6">
            <w:pPr>
              <w:tabs>
                <w:tab w:val="center" w:pos="4513"/>
                <w:tab w:val="right" w:pos="9026"/>
              </w:tabs>
              <w:spacing w:after="200"/>
              <w:jc w:val="left"/>
              <w:cnfStyle w:val="000000100000" w:firstRow="0" w:lastRow="0" w:firstColumn="0" w:lastColumn="0" w:oddVBand="0" w:evenVBand="0" w:oddHBand="1" w:evenHBand="0" w:firstRowFirstColumn="0" w:firstRowLastColumn="0" w:lastRowFirstColumn="0" w:lastRowLastColumn="0"/>
              <w:rPr>
                <w:b/>
                <w:szCs w:val="24"/>
                <w:lang w:eastAsia="en-IN"/>
              </w:rPr>
            </w:pPr>
            <w:r>
              <w:rPr>
                <w:color w:val="00000A"/>
                <w:szCs w:val="24"/>
              </w:rPr>
              <w:t>operates on a Mesh P</w:t>
            </w:r>
            <w:r w:rsidRPr="007E2776">
              <w:rPr>
                <w:color w:val="00000A"/>
                <w:szCs w:val="24"/>
              </w:rPr>
              <w:t>otato, which is a simple Wi</w:t>
            </w:r>
            <w:r>
              <w:rPr>
                <w:color w:val="00000A"/>
                <w:szCs w:val="24"/>
              </w:rPr>
              <w:t>-</w:t>
            </w:r>
            <w:r w:rsidRPr="007E2776">
              <w:rPr>
                <w:color w:val="00000A"/>
                <w:szCs w:val="24"/>
              </w:rPr>
              <w:t>Fi device that connects to other such devices forming a network</w:t>
            </w:r>
          </w:p>
          <w:p w:rsidR="00366BF6" w:rsidRDefault="00366BF6" w:rsidP="00591A59">
            <w:pPr>
              <w:pStyle w:val="BodyText"/>
              <w:cnfStyle w:val="000000100000" w:firstRow="0" w:lastRow="0" w:firstColumn="0" w:lastColumn="0" w:oddVBand="0" w:evenVBand="0" w:oddHBand="1" w:evenHBand="0" w:firstRowFirstColumn="0" w:firstRowLastColumn="0" w:lastRowFirstColumn="0" w:lastRowLastColumn="0"/>
              <w:rPr>
                <w:rFonts w:eastAsia="MS Mincho"/>
                <w:b/>
                <w:bCs/>
              </w:rPr>
            </w:pPr>
          </w:p>
        </w:tc>
      </w:tr>
    </w:tbl>
    <w:p w:rsidR="00B83E17" w:rsidRDefault="00B83E17" w:rsidP="003619C6">
      <w:pPr>
        <w:pStyle w:val="Heading1"/>
        <w:numPr>
          <w:ilvl w:val="0"/>
          <w:numId w:val="0"/>
        </w:numPr>
        <w:contextualSpacing/>
        <w:jc w:val="both"/>
      </w:pPr>
    </w:p>
    <w:p w:rsidR="00F96900" w:rsidRPr="00F96900" w:rsidRDefault="00F96900" w:rsidP="00F96900">
      <w:pPr>
        <w:jc w:val="both"/>
        <w:rPr>
          <w:b/>
          <w:bCs/>
        </w:rPr>
      </w:pPr>
      <w:r w:rsidRPr="00F51A3F">
        <w:rPr>
          <w:bCs/>
          <w:color w:val="000000" w:themeColor="text1"/>
          <w:sz w:val="24"/>
          <w:szCs w:val="24"/>
        </w:rPr>
        <w:t>With regard to the Authentication for domestic and foreign tourists the u</w:t>
      </w:r>
      <w:r w:rsidRPr="006571B4">
        <w:rPr>
          <w:color w:val="000000" w:themeColor="text1"/>
          <w:sz w:val="24"/>
          <w:szCs w:val="24"/>
        </w:rPr>
        <w:t xml:space="preserve">se of mobile phone numbers </w:t>
      </w:r>
      <w:r>
        <w:rPr>
          <w:color w:val="000000" w:themeColor="text1"/>
          <w:sz w:val="24"/>
          <w:szCs w:val="24"/>
        </w:rPr>
        <w:t>or international and national ID</w:t>
      </w:r>
      <w:r w:rsidRPr="006571B4">
        <w:rPr>
          <w:color w:val="000000" w:themeColor="text1"/>
          <w:sz w:val="24"/>
          <w:szCs w:val="24"/>
        </w:rPr>
        <w:t xml:space="preserve"> numbers ranging from passport to driving license numbers as authentication </w:t>
      </w:r>
      <w:r>
        <w:rPr>
          <w:color w:val="000000" w:themeColor="text1"/>
          <w:sz w:val="24"/>
          <w:szCs w:val="24"/>
        </w:rPr>
        <w:t>ID</w:t>
      </w:r>
      <w:r w:rsidRPr="006571B4">
        <w:rPr>
          <w:color w:val="000000" w:themeColor="text1"/>
          <w:sz w:val="24"/>
          <w:szCs w:val="24"/>
        </w:rPr>
        <w:t>s for Wi</w:t>
      </w:r>
      <w:r>
        <w:rPr>
          <w:color w:val="000000" w:themeColor="text1"/>
          <w:sz w:val="24"/>
          <w:szCs w:val="24"/>
        </w:rPr>
        <w:t>-</w:t>
      </w:r>
      <w:r w:rsidRPr="006571B4">
        <w:rPr>
          <w:color w:val="000000" w:themeColor="text1"/>
          <w:sz w:val="24"/>
          <w:szCs w:val="24"/>
        </w:rPr>
        <w:t>Fi access</w:t>
      </w:r>
      <w:r>
        <w:rPr>
          <w:color w:val="000000" w:themeColor="text1"/>
          <w:sz w:val="24"/>
          <w:szCs w:val="24"/>
        </w:rPr>
        <w:t xml:space="preserve"> can used</w:t>
      </w:r>
      <w:r w:rsidRPr="006571B4">
        <w:rPr>
          <w:color w:val="000000" w:themeColor="text1"/>
          <w:sz w:val="24"/>
          <w:szCs w:val="24"/>
        </w:rPr>
        <w:t>. Users will be required to choose a document from a list and enter the corresponding identification number to gain access to Wi</w:t>
      </w:r>
      <w:r>
        <w:rPr>
          <w:color w:val="000000" w:themeColor="text1"/>
          <w:sz w:val="24"/>
          <w:szCs w:val="24"/>
        </w:rPr>
        <w:t>-</w:t>
      </w:r>
      <w:r w:rsidRPr="006571B4">
        <w:rPr>
          <w:color w:val="000000" w:themeColor="text1"/>
          <w:sz w:val="24"/>
          <w:szCs w:val="24"/>
        </w:rPr>
        <w:t xml:space="preserve">Fi. </w:t>
      </w:r>
    </w:p>
    <w:p w:rsidR="00F96900" w:rsidRPr="00F96900" w:rsidRDefault="00F96900" w:rsidP="00F96900"/>
    <w:p w:rsidR="00F00753" w:rsidRDefault="00F00753" w:rsidP="003619C6">
      <w:pPr>
        <w:pStyle w:val="Heading1"/>
        <w:numPr>
          <w:ilvl w:val="0"/>
          <w:numId w:val="0"/>
        </w:numPr>
        <w:contextualSpacing/>
        <w:jc w:val="both"/>
        <w:rPr>
          <w:rFonts w:eastAsia="MS Mincho"/>
        </w:rPr>
      </w:pPr>
      <w:r w:rsidRPr="00C2420A">
        <w:lastRenderedPageBreak/>
        <w:t>Conclusion</w:t>
      </w:r>
      <w:r w:rsidR="00A72048">
        <w:t>S</w:t>
      </w:r>
    </w:p>
    <w:p w:rsidR="00EB4E94" w:rsidRPr="00CC6A39" w:rsidRDefault="00CC6A39" w:rsidP="00EB4E94">
      <w:pPr>
        <w:pStyle w:val="BodyText"/>
        <w:spacing w:after="0" w:line="240" w:lineRule="auto"/>
        <w:contextualSpacing/>
        <w:rPr>
          <w:szCs w:val="22"/>
        </w:rPr>
      </w:pPr>
      <w:r>
        <w:rPr>
          <w:bCs/>
          <w:szCs w:val="22"/>
        </w:rPr>
        <w:t>As per the report of Analsys</w:t>
      </w:r>
      <w:r w:rsidRPr="00CC6A39">
        <w:rPr>
          <w:bCs/>
          <w:szCs w:val="22"/>
        </w:rPr>
        <w:t xml:space="preserve"> </w:t>
      </w:r>
      <w:r>
        <w:rPr>
          <w:bCs/>
          <w:szCs w:val="22"/>
        </w:rPr>
        <w:t>M</w:t>
      </w:r>
      <w:r w:rsidRPr="00CC6A39">
        <w:rPr>
          <w:bCs/>
          <w:szCs w:val="22"/>
        </w:rPr>
        <w:t>ason</w:t>
      </w:r>
      <w:r w:rsidR="005E5E15">
        <w:rPr>
          <w:bCs/>
          <w:szCs w:val="22"/>
        </w:rPr>
        <w:t xml:space="preserve"> (2015)</w:t>
      </w:r>
      <w:r w:rsidRPr="00CC6A39">
        <w:rPr>
          <w:bCs/>
          <w:szCs w:val="22"/>
        </w:rPr>
        <w:t>, a 1% incerease in broadband penetation could lead to</w:t>
      </w:r>
      <w:r w:rsidR="00EB4E94">
        <w:rPr>
          <w:b/>
          <w:bCs/>
          <w:caps/>
          <w:szCs w:val="22"/>
        </w:rPr>
        <w:t xml:space="preserve"> </w:t>
      </w:r>
      <w:r w:rsidRPr="00CC6A39">
        <w:rPr>
          <w:bCs/>
          <w:szCs w:val="22"/>
        </w:rPr>
        <w:t>162 billion</w:t>
      </w:r>
      <w:r w:rsidR="00EB4E94">
        <w:rPr>
          <w:b/>
          <w:bCs/>
          <w:szCs w:val="22"/>
        </w:rPr>
        <w:t xml:space="preserve"> </w:t>
      </w:r>
      <w:r w:rsidR="00EB4E94">
        <w:rPr>
          <w:szCs w:val="22"/>
        </w:rPr>
        <w:t>b</w:t>
      </w:r>
      <w:r w:rsidR="00EB4E94" w:rsidRPr="00CC6A39">
        <w:rPr>
          <w:szCs w:val="22"/>
        </w:rPr>
        <w:t>eing added to countries GDP.</w:t>
      </w:r>
      <w:r w:rsidR="00EB4E94">
        <w:rPr>
          <w:szCs w:val="22"/>
        </w:rPr>
        <w:t xml:space="preserve"> </w:t>
      </w:r>
      <w:r w:rsidR="00EB4E94" w:rsidRPr="00CC6A39">
        <w:rPr>
          <w:szCs w:val="22"/>
        </w:rPr>
        <w:t>Also releasing 5</w:t>
      </w:r>
      <w:r w:rsidR="00EB4E94">
        <w:rPr>
          <w:szCs w:val="22"/>
        </w:rPr>
        <w:t xml:space="preserve"> </w:t>
      </w:r>
      <w:r w:rsidR="00EB4E94" w:rsidRPr="00CC6A39">
        <w:rPr>
          <w:szCs w:val="22"/>
        </w:rPr>
        <w:t xml:space="preserve">MHz of 3G spectrum </w:t>
      </w:r>
      <w:r w:rsidR="00EB4E94">
        <w:rPr>
          <w:szCs w:val="22"/>
        </w:rPr>
        <w:t>per</w:t>
      </w:r>
      <w:r w:rsidR="00EB4E94" w:rsidRPr="00CC6A39">
        <w:rPr>
          <w:szCs w:val="22"/>
        </w:rPr>
        <w:t xml:space="preserve"> licensee could lead to 3.3% rise in broadband penetration. This would contribute to .5</w:t>
      </w:r>
      <w:r w:rsidR="00F42674">
        <w:rPr>
          <w:szCs w:val="22"/>
        </w:rPr>
        <w:t>38 billion to the country’s GDP</w:t>
      </w:r>
      <w:r w:rsidR="00EB4E94" w:rsidRPr="00CC6A39">
        <w:rPr>
          <w:szCs w:val="22"/>
        </w:rPr>
        <w:t xml:space="preserve">. </w:t>
      </w:r>
      <w:r w:rsidR="005E5E15">
        <w:rPr>
          <w:szCs w:val="22"/>
        </w:rPr>
        <w:t>Similarly, by removing the difficulties faced in login/ authentication methods, public Wi-Fi implementation will get a boost and broadband penetration will increase. These steps</w:t>
      </w:r>
      <w:r w:rsidR="00EB4E94" w:rsidRPr="00CC6A39">
        <w:rPr>
          <w:szCs w:val="22"/>
        </w:rPr>
        <w:t xml:space="preserve"> ha</w:t>
      </w:r>
      <w:r w:rsidR="005E5E15">
        <w:rPr>
          <w:szCs w:val="22"/>
        </w:rPr>
        <w:t>ve</w:t>
      </w:r>
      <w:r w:rsidR="00EB4E94" w:rsidRPr="00CC6A39">
        <w:rPr>
          <w:szCs w:val="22"/>
        </w:rPr>
        <w:t xml:space="preserve"> the potential to generate economic value and social benefits for nation like India</w:t>
      </w:r>
      <w:r w:rsidR="00EB4E94">
        <w:rPr>
          <w:szCs w:val="22"/>
        </w:rPr>
        <w:t>.</w:t>
      </w:r>
    </w:p>
    <w:p w:rsidR="002626B4" w:rsidRPr="00CC6A39" w:rsidRDefault="00EB4E94" w:rsidP="00D8174C">
      <w:pPr>
        <w:pStyle w:val="Heading5"/>
        <w:spacing w:after="0"/>
        <w:contextualSpacing/>
        <w:jc w:val="both"/>
        <w:rPr>
          <w:b w:val="0"/>
          <w:bCs/>
          <w:sz w:val="22"/>
          <w:szCs w:val="22"/>
        </w:rPr>
      </w:pPr>
      <w:r>
        <w:rPr>
          <w:b w:val="0"/>
          <w:bCs/>
          <w:sz w:val="22"/>
          <w:szCs w:val="22"/>
        </w:rPr>
        <w:t xml:space="preserve"> </w:t>
      </w:r>
    </w:p>
    <w:p w:rsidR="00FC2C81" w:rsidRDefault="00FC2C81" w:rsidP="00203FB0">
      <w:pPr>
        <w:pStyle w:val="Heading5"/>
        <w:spacing w:after="0"/>
        <w:contextualSpacing/>
      </w:pPr>
    </w:p>
    <w:p w:rsidR="00A87F85" w:rsidRDefault="00591A59" w:rsidP="00D8174C">
      <w:pPr>
        <w:pStyle w:val="Heading5"/>
        <w:spacing w:after="0"/>
        <w:contextualSpacing/>
        <w:jc w:val="left"/>
      </w:pPr>
      <w:r>
        <w:t>SOURCES</w:t>
      </w:r>
    </w:p>
    <w:p w:rsidR="00794CF7" w:rsidRPr="00620C67" w:rsidRDefault="007011B2" w:rsidP="003B6592">
      <w:pPr>
        <w:pStyle w:val="BodyText"/>
        <w:numPr>
          <w:ilvl w:val="0"/>
          <w:numId w:val="30"/>
        </w:numPr>
        <w:spacing w:after="0" w:line="240" w:lineRule="auto"/>
        <w:contextualSpacing/>
        <w:rPr>
          <w:szCs w:val="22"/>
        </w:rPr>
      </w:pPr>
      <w:r w:rsidRPr="00620C67">
        <w:rPr>
          <w:szCs w:val="22"/>
        </w:rPr>
        <w:t>http://</w:t>
      </w:r>
      <w:r w:rsidR="001366A3" w:rsidRPr="00620C67">
        <w:rPr>
          <w:szCs w:val="22"/>
        </w:rPr>
        <w:t>Unlicensed Spectrum India CISI India</w:t>
      </w:r>
    </w:p>
    <w:p w:rsidR="00620C67" w:rsidRDefault="00620C67" w:rsidP="003B6592">
      <w:pPr>
        <w:pStyle w:val="BodyText"/>
        <w:numPr>
          <w:ilvl w:val="0"/>
          <w:numId w:val="30"/>
        </w:numPr>
        <w:spacing w:after="0" w:line="240" w:lineRule="auto"/>
        <w:contextualSpacing/>
        <w:rPr>
          <w:szCs w:val="22"/>
        </w:rPr>
      </w:pPr>
      <w:r w:rsidRPr="002F17DE">
        <w:rPr>
          <w:szCs w:val="22"/>
        </w:rPr>
        <w:t>http://epaper.timesofindia.com</w:t>
      </w:r>
    </w:p>
    <w:p w:rsidR="00EA1EA6" w:rsidRPr="00620C67" w:rsidRDefault="00EA1EA6" w:rsidP="003B6592">
      <w:pPr>
        <w:pStyle w:val="BodyText"/>
        <w:numPr>
          <w:ilvl w:val="0"/>
          <w:numId w:val="30"/>
        </w:numPr>
        <w:spacing w:after="0" w:line="240" w:lineRule="auto"/>
        <w:contextualSpacing/>
        <w:rPr>
          <w:szCs w:val="22"/>
        </w:rPr>
      </w:pPr>
      <w:r w:rsidRPr="00620C67">
        <w:rPr>
          <w:szCs w:val="22"/>
        </w:rPr>
        <w:t>http://www.trai.gov.in/</w:t>
      </w:r>
      <w:r w:rsidR="002F17DE">
        <w:rPr>
          <w:szCs w:val="22"/>
        </w:rPr>
        <w:t>WriteReaddata/ConsultationPaper</w:t>
      </w:r>
    </w:p>
    <w:p w:rsidR="00A87F85" w:rsidRPr="00620C67" w:rsidRDefault="00A93E05" w:rsidP="00D508CC">
      <w:pPr>
        <w:pStyle w:val="BodyText"/>
        <w:spacing w:after="0" w:line="240" w:lineRule="auto"/>
        <w:contextualSpacing/>
        <w:rPr>
          <w:szCs w:val="22"/>
        </w:rPr>
      </w:pPr>
      <w:r w:rsidRPr="00620C67">
        <w:rPr>
          <w:szCs w:val="22"/>
        </w:rPr>
        <w:t xml:space="preserve"> </w:t>
      </w:r>
      <w:r w:rsidR="003A66D8">
        <w:rPr>
          <w:noProof/>
          <w:szCs w:val="22"/>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-3175</wp:posOffset>
                </wp:positionV>
                <wp:extent cx="3095625" cy="280670"/>
                <wp:effectExtent l="25400" t="25400" r="53975" b="495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D5F01" w:rsidRPr="009B58EC" w:rsidRDefault="007D5F01"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5pt;margin-top:-.2pt;width:243.75pt;height:2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" fillcolor="#c0504d [3205]" strokecolor="#f2f2f2 [3041]" strokeweight="3pt">
                <v:shadow on="t" color="#622423 [1605]" opacity=".5" mv:blur="0" offset="1pt,2pt"/>
                <v:textbox>
                  <w:txbxContent>
                    <w:p w:rsidR="007D5F01" w:rsidRPr="009B58EC" w:rsidRDefault="007D5F01" w:rsidP="00A87F85">
                      <w:pPr>
                        <w:rPr>
                          <w:b/>
                          <w:color w:val="FFFFFF" w:themeColor="background1"/>
                        </w:rPr>
                      </w:pPr>
                      <w:r>
                        <w:rPr>
                          <w:b/>
                          <w:color w:val="FFFFFF" w:themeColor="background1"/>
                        </w:rPr>
                        <w:t>AUTHOR/S</w:t>
                      </w:r>
                    </w:p>
                  </w:txbxContent>
                </v:textbox>
              </v:shape>
            </w:pict>
          </mc:Fallback>
        </mc:AlternateContent>
      </w:r>
    </w:p>
    <w:p w:rsidR="00A87F85" w:rsidRPr="00794CF7" w:rsidRDefault="00A87F85" w:rsidP="00F00753">
      <w:pPr>
        <w:pStyle w:val="BodyText"/>
        <w:rPr>
          <w:szCs w:val="22"/>
        </w:rPr>
      </w:pPr>
    </w:p>
    <w:p w:rsidR="00673A49" w:rsidRDefault="00673A49" w:rsidP="00A72048">
      <w:pPr>
        <w:pStyle w:val="BodyText"/>
        <w:rPr>
          <w:szCs w:val="22"/>
        </w:rPr>
      </w:pPr>
      <w:r>
        <w:rPr>
          <w:szCs w:val="22"/>
        </w:rPr>
        <w:t>Bhumika Sharma ,</w:t>
      </w:r>
      <w:r w:rsidR="001366A3">
        <w:rPr>
          <w:szCs w:val="22"/>
        </w:rPr>
        <w:t>Punita</w:t>
      </w:r>
      <w:r>
        <w:rPr>
          <w:szCs w:val="22"/>
        </w:rPr>
        <w:t xml:space="preserve"> Duhan,Vandana Sethi, </w:t>
      </w:r>
    </w:p>
    <w:p w:rsidR="00A72048" w:rsidRPr="00673A49" w:rsidRDefault="00673A49" w:rsidP="00A72048">
      <w:pPr>
        <w:pStyle w:val="BodyText"/>
        <w:rPr>
          <w:szCs w:val="22"/>
        </w:rPr>
      </w:pPr>
      <w:r>
        <w:rPr>
          <w:szCs w:val="22"/>
        </w:rPr>
        <w:t>Preeti Mudliar, Jitendra Nayak</w:t>
      </w:r>
      <w:r w:rsidR="001366A3">
        <w:rPr>
          <w:szCs w:val="22"/>
        </w:rPr>
        <w:t xml:space="preserve"> </w:t>
      </w:r>
    </w:p>
    <w:p w:rsidR="00B83E17" w:rsidRDefault="00B83E17" w:rsidP="00B83E17">
      <w:pPr>
        <w:pStyle w:val="BodyText"/>
        <w:rPr>
          <w:rFonts w:eastAsia="MS Mincho"/>
          <w:iCs/>
        </w:rPr>
      </w:pPr>
    </w:p>
    <w:p w:rsidR="00A87F85" w:rsidRDefault="00A87F85" w:rsidP="00A87F85">
      <w:pPr>
        <w:pStyle w:val="BodyText"/>
        <w:rPr>
          <w:szCs w:val="22"/>
        </w:rPr>
      </w:pPr>
    </w:p>
    <w:p w:rsidR="004C7140" w:rsidRDefault="004C7140" w:rsidP="00A87F85">
      <w:pPr>
        <w:pStyle w:val="BodyText"/>
        <w:rPr>
          <w:szCs w:val="22"/>
        </w:rPr>
      </w:pPr>
    </w:p>
    <w:p w:rsidR="004C7140" w:rsidRDefault="004C7140" w:rsidP="00A87F85">
      <w:pPr>
        <w:pStyle w:val="BodyText"/>
        <w:rPr>
          <w:szCs w:val="22"/>
        </w:rPr>
      </w:pPr>
    </w:p>
    <w:sectPr w:rsidR="004C7140" w:rsidSect="00EB4E94">
      <w:footerReference w:type="default" r:id="rId9"/>
      <w:pgSz w:w="11909" w:h="16834" w:code="9"/>
      <w:pgMar w:top="1411" w:right="850" w:bottom="1411" w:left="850" w:header="720" w:footer="720" w:gutter="288"/>
      <w:cols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DE" w:rsidRDefault="00706BDE" w:rsidP="002A4B58">
      <w:r>
        <w:separator/>
      </w:r>
    </w:p>
  </w:endnote>
  <w:endnote w:type="continuationSeparator" w:id="0">
    <w:p w:rsidR="00706BDE" w:rsidRDefault="00706BDE"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56090"/>
      <w:docPartObj>
        <w:docPartGallery w:val="Page Numbers (Bottom of Page)"/>
        <w:docPartUnique/>
      </w:docPartObj>
    </w:sdtPr>
    <w:sdtEndPr>
      <w:rPr>
        <w:noProof/>
      </w:rPr>
    </w:sdtEndPr>
    <w:sdtContent>
      <w:p w:rsidR="00282D11" w:rsidRDefault="006C702E">
        <w:pPr>
          <w:pStyle w:val="Footer"/>
          <w:jc w:val="right"/>
        </w:pPr>
        <w:r>
          <w:fldChar w:fldCharType="begin"/>
        </w:r>
        <w:r w:rsidR="00282D11">
          <w:instrText xml:space="preserve"> PAGE   \* MERGEFORMAT </w:instrText>
        </w:r>
        <w:r>
          <w:fldChar w:fldCharType="separate"/>
        </w:r>
        <w:r w:rsidR="003A66D8">
          <w:rPr>
            <w:noProof/>
          </w:rPr>
          <w:t>1</w:t>
        </w:r>
        <w:r>
          <w:rPr>
            <w:noProof/>
          </w:rPr>
          <w:fldChar w:fldCharType="end"/>
        </w:r>
      </w:p>
    </w:sdtContent>
  </w:sdt>
  <w:p w:rsidR="00282D11" w:rsidRDefault="00282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DE" w:rsidRDefault="00706BDE" w:rsidP="002A4B58">
      <w:r>
        <w:separator/>
      </w:r>
    </w:p>
  </w:footnote>
  <w:footnote w:type="continuationSeparator" w:id="0">
    <w:p w:rsidR="00706BDE" w:rsidRDefault="00706BDE" w:rsidP="002A4B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37C"/>
    <w:multiLevelType w:val="hybridMultilevel"/>
    <w:tmpl w:val="8E8E6E8A"/>
    <w:lvl w:ilvl="0" w:tplc="77580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2E74D92"/>
    <w:multiLevelType w:val="hybridMultilevel"/>
    <w:tmpl w:val="710EC7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46956A0"/>
    <w:multiLevelType w:val="hybridMultilevel"/>
    <w:tmpl w:val="070004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57F1D"/>
    <w:multiLevelType w:val="hybridMultilevel"/>
    <w:tmpl w:val="E57E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1">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nsid w:val="44C466B9"/>
    <w:multiLevelType w:val="hybridMultilevel"/>
    <w:tmpl w:val="4D901C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nsid w:val="60986F52"/>
    <w:multiLevelType w:val="hybridMultilevel"/>
    <w:tmpl w:val="B5BC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70735"/>
    <w:multiLevelType w:val="hybridMultilevel"/>
    <w:tmpl w:val="5944F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A22A5"/>
    <w:multiLevelType w:val="hybridMultilevel"/>
    <w:tmpl w:val="B3F09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9">
    <w:nsid w:val="6E4D44E8"/>
    <w:multiLevelType w:val="hybridMultilevel"/>
    <w:tmpl w:val="83B0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783087"/>
    <w:multiLevelType w:val="multilevel"/>
    <w:tmpl w:val="9DC63C5A"/>
    <w:numStyleLink w:val="Style1"/>
  </w:abstractNum>
  <w:num w:numId="1">
    <w:abstractNumId w:val="9"/>
  </w:num>
  <w:num w:numId="2">
    <w:abstractNumId w:val="17"/>
  </w:num>
  <w:num w:numId="3">
    <w:abstractNumId w:val="5"/>
  </w:num>
  <w:num w:numId="4">
    <w:abstractNumId w:val="11"/>
  </w:num>
  <w:num w:numId="5">
    <w:abstractNumId w:val="11"/>
  </w:num>
  <w:num w:numId="6">
    <w:abstractNumId w:val="11"/>
  </w:num>
  <w:num w:numId="7">
    <w:abstractNumId w:val="11"/>
  </w:num>
  <w:num w:numId="8">
    <w:abstractNumId w:val="13"/>
  </w:num>
  <w:num w:numId="9">
    <w:abstractNumId w:val="18"/>
  </w:num>
  <w:num w:numId="10">
    <w:abstractNumId w:val="10"/>
  </w:num>
  <w:num w:numId="11">
    <w:abstractNumId w:val="4"/>
  </w:num>
  <w:num w:numId="12">
    <w:abstractNumId w:val="1"/>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1"/>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lvlOverride w:ilvl="0">
      <w:lvl w:ilvl="0">
        <w:start w:val="1"/>
        <w:numFmt w:val="decimal"/>
        <w:lvlText w:val="%1."/>
        <w:legacy w:legacy="1" w:legacySpace="0" w:legacyIndent="360"/>
        <w:lvlJc w:val="left"/>
        <w:pPr>
          <w:ind w:left="360" w:hanging="360"/>
        </w:pPr>
      </w:lvl>
    </w:lvlOverride>
  </w:num>
  <w:num w:numId="25">
    <w:abstractNumId w:val="11"/>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14"/>
  </w:num>
  <w:num w:numId="33">
    <w:abstractNumId w:val="15"/>
  </w:num>
  <w:num w:numId="34">
    <w:abstractNumId w:val="0"/>
  </w:num>
  <w:num w:numId="35">
    <w:abstractNumId w:val="7"/>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B4"/>
    <w:rsid w:val="00002E22"/>
    <w:rsid w:val="000067D3"/>
    <w:rsid w:val="0002018D"/>
    <w:rsid w:val="00027474"/>
    <w:rsid w:val="00043D61"/>
    <w:rsid w:val="00047C58"/>
    <w:rsid w:val="00060FB4"/>
    <w:rsid w:val="000651A2"/>
    <w:rsid w:val="000666D0"/>
    <w:rsid w:val="00070142"/>
    <w:rsid w:val="000736D3"/>
    <w:rsid w:val="000856CF"/>
    <w:rsid w:val="000A089C"/>
    <w:rsid w:val="000A2A08"/>
    <w:rsid w:val="000A4DCA"/>
    <w:rsid w:val="000D4245"/>
    <w:rsid w:val="000D4B53"/>
    <w:rsid w:val="000D61AF"/>
    <w:rsid w:val="00123512"/>
    <w:rsid w:val="00127AD8"/>
    <w:rsid w:val="001366A3"/>
    <w:rsid w:val="00160A14"/>
    <w:rsid w:val="00167A01"/>
    <w:rsid w:val="00176EBB"/>
    <w:rsid w:val="00181E56"/>
    <w:rsid w:val="001855BF"/>
    <w:rsid w:val="00187C2D"/>
    <w:rsid w:val="001A6AE6"/>
    <w:rsid w:val="001B3F90"/>
    <w:rsid w:val="001C4487"/>
    <w:rsid w:val="001E19CE"/>
    <w:rsid w:val="001F7F7B"/>
    <w:rsid w:val="00203FB0"/>
    <w:rsid w:val="0022640D"/>
    <w:rsid w:val="002467E4"/>
    <w:rsid w:val="00250B20"/>
    <w:rsid w:val="002626B4"/>
    <w:rsid w:val="0027460C"/>
    <w:rsid w:val="00282D11"/>
    <w:rsid w:val="002A1A5F"/>
    <w:rsid w:val="002A4B58"/>
    <w:rsid w:val="002B111B"/>
    <w:rsid w:val="002B2E67"/>
    <w:rsid w:val="002E50A9"/>
    <w:rsid w:val="002E676E"/>
    <w:rsid w:val="002F17DE"/>
    <w:rsid w:val="002F60E3"/>
    <w:rsid w:val="00306305"/>
    <w:rsid w:val="00312ECC"/>
    <w:rsid w:val="00317ED1"/>
    <w:rsid w:val="0033157C"/>
    <w:rsid w:val="00334113"/>
    <w:rsid w:val="003525F5"/>
    <w:rsid w:val="003529D0"/>
    <w:rsid w:val="00357311"/>
    <w:rsid w:val="003619C6"/>
    <w:rsid w:val="00366BF6"/>
    <w:rsid w:val="0038183C"/>
    <w:rsid w:val="0039666C"/>
    <w:rsid w:val="003A66D8"/>
    <w:rsid w:val="003B6592"/>
    <w:rsid w:val="003F5828"/>
    <w:rsid w:val="00410B40"/>
    <w:rsid w:val="004139A6"/>
    <w:rsid w:val="004423F3"/>
    <w:rsid w:val="00446BB7"/>
    <w:rsid w:val="00450D15"/>
    <w:rsid w:val="0047363F"/>
    <w:rsid w:val="004772E9"/>
    <w:rsid w:val="00480A13"/>
    <w:rsid w:val="004918DE"/>
    <w:rsid w:val="004A3A6D"/>
    <w:rsid w:val="004A50C0"/>
    <w:rsid w:val="004C3F04"/>
    <w:rsid w:val="004C62CB"/>
    <w:rsid w:val="004C7140"/>
    <w:rsid w:val="005000A9"/>
    <w:rsid w:val="00515A7A"/>
    <w:rsid w:val="005213C6"/>
    <w:rsid w:val="00537070"/>
    <w:rsid w:val="00551243"/>
    <w:rsid w:val="00570ED2"/>
    <w:rsid w:val="00570F43"/>
    <w:rsid w:val="00591A59"/>
    <w:rsid w:val="0059598B"/>
    <w:rsid w:val="005D2C7D"/>
    <w:rsid w:val="005E5E15"/>
    <w:rsid w:val="00606C75"/>
    <w:rsid w:val="00611BC2"/>
    <w:rsid w:val="00620C67"/>
    <w:rsid w:val="00671031"/>
    <w:rsid w:val="00673A49"/>
    <w:rsid w:val="00675401"/>
    <w:rsid w:val="00682532"/>
    <w:rsid w:val="00686A0D"/>
    <w:rsid w:val="006873F6"/>
    <w:rsid w:val="006959BE"/>
    <w:rsid w:val="006A529A"/>
    <w:rsid w:val="006C49E1"/>
    <w:rsid w:val="006C702E"/>
    <w:rsid w:val="006D4509"/>
    <w:rsid w:val="007011B2"/>
    <w:rsid w:val="00706A27"/>
    <w:rsid w:val="00706BDE"/>
    <w:rsid w:val="00722274"/>
    <w:rsid w:val="00743643"/>
    <w:rsid w:val="00753531"/>
    <w:rsid w:val="00755665"/>
    <w:rsid w:val="00757A48"/>
    <w:rsid w:val="00770028"/>
    <w:rsid w:val="00782E9C"/>
    <w:rsid w:val="00794CF7"/>
    <w:rsid w:val="007960EB"/>
    <w:rsid w:val="007A0DB9"/>
    <w:rsid w:val="007A5A95"/>
    <w:rsid w:val="007B023D"/>
    <w:rsid w:val="007B71D0"/>
    <w:rsid w:val="007C426A"/>
    <w:rsid w:val="007D1AAE"/>
    <w:rsid w:val="007D5F01"/>
    <w:rsid w:val="007F47D7"/>
    <w:rsid w:val="00810634"/>
    <w:rsid w:val="008175D0"/>
    <w:rsid w:val="00821592"/>
    <w:rsid w:val="00845ED8"/>
    <w:rsid w:val="008507DD"/>
    <w:rsid w:val="00854D03"/>
    <w:rsid w:val="0086691F"/>
    <w:rsid w:val="0088220A"/>
    <w:rsid w:val="0089292A"/>
    <w:rsid w:val="008B3473"/>
    <w:rsid w:val="008C5B70"/>
    <w:rsid w:val="008D48FE"/>
    <w:rsid w:val="008D68F9"/>
    <w:rsid w:val="008E0A55"/>
    <w:rsid w:val="00904A31"/>
    <w:rsid w:val="00944745"/>
    <w:rsid w:val="00952399"/>
    <w:rsid w:val="00954C89"/>
    <w:rsid w:val="0097035F"/>
    <w:rsid w:val="009757DC"/>
    <w:rsid w:val="009869F7"/>
    <w:rsid w:val="009A1932"/>
    <w:rsid w:val="009B78B8"/>
    <w:rsid w:val="009C207B"/>
    <w:rsid w:val="009D4B65"/>
    <w:rsid w:val="009F5769"/>
    <w:rsid w:val="00A211EA"/>
    <w:rsid w:val="00A23DD1"/>
    <w:rsid w:val="00A305EE"/>
    <w:rsid w:val="00A533A8"/>
    <w:rsid w:val="00A57287"/>
    <w:rsid w:val="00A72048"/>
    <w:rsid w:val="00A7450B"/>
    <w:rsid w:val="00A8295D"/>
    <w:rsid w:val="00A87B02"/>
    <w:rsid w:val="00A87F85"/>
    <w:rsid w:val="00A93E05"/>
    <w:rsid w:val="00A95350"/>
    <w:rsid w:val="00A97D78"/>
    <w:rsid w:val="00AC06E1"/>
    <w:rsid w:val="00AC70AA"/>
    <w:rsid w:val="00AD0577"/>
    <w:rsid w:val="00AD0C3C"/>
    <w:rsid w:val="00AD159E"/>
    <w:rsid w:val="00B02205"/>
    <w:rsid w:val="00B110E5"/>
    <w:rsid w:val="00B26438"/>
    <w:rsid w:val="00B306B1"/>
    <w:rsid w:val="00B3615E"/>
    <w:rsid w:val="00B83E17"/>
    <w:rsid w:val="00BA39B0"/>
    <w:rsid w:val="00BC5097"/>
    <w:rsid w:val="00BC7285"/>
    <w:rsid w:val="00BD14CB"/>
    <w:rsid w:val="00BD38FB"/>
    <w:rsid w:val="00BE66BC"/>
    <w:rsid w:val="00C10BC1"/>
    <w:rsid w:val="00C11F9F"/>
    <w:rsid w:val="00C126F2"/>
    <w:rsid w:val="00C1604A"/>
    <w:rsid w:val="00C2420A"/>
    <w:rsid w:val="00C30CEA"/>
    <w:rsid w:val="00C337B7"/>
    <w:rsid w:val="00C345A2"/>
    <w:rsid w:val="00C75152"/>
    <w:rsid w:val="00C80A3A"/>
    <w:rsid w:val="00CB1CC2"/>
    <w:rsid w:val="00CB3E9F"/>
    <w:rsid w:val="00CB6007"/>
    <w:rsid w:val="00CC6A39"/>
    <w:rsid w:val="00CF41BD"/>
    <w:rsid w:val="00D071D6"/>
    <w:rsid w:val="00D415A2"/>
    <w:rsid w:val="00D506AD"/>
    <w:rsid w:val="00D508CC"/>
    <w:rsid w:val="00D61ECA"/>
    <w:rsid w:val="00D75959"/>
    <w:rsid w:val="00D8174C"/>
    <w:rsid w:val="00D90FA7"/>
    <w:rsid w:val="00DB6DC2"/>
    <w:rsid w:val="00DC3C66"/>
    <w:rsid w:val="00DD0264"/>
    <w:rsid w:val="00DD38B6"/>
    <w:rsid w:val="00DE5EAF"/>
    <w:rsid w:val="00DF2D58"/>
    <w:rsid w:val="00E04D7A"/>
    <w:rsid w:val="00E07517"/>
    <w:rsid w:val="00E20689"/>
    <w:rsid w:val="00E43CA2"/>
    <w:rsid w:val="00E65FFC"/>
    <w:rsid w:val="00E72644"/>
    <w:rsid w:val="00EA1EA6"/>
    <w:rsid w:val="00EA3904"/>
    <w:rsid w:val="00EA5908"/>
    <w:rsid w:val="00EB4E94"/>
    <w:rsid w:val="00EC6AA6"/>
    <w:rsid w:val="00ED5E2A"/>
    <w:rsid w:val="00F00753"/>
    <w:rsid w:val="00F0276D"/>
    <w:rsid w:val="00F0449B"/>
    <w:rsid w:val="00F077D7"/>
    <w:rsid w:val="00F4024E"/>
    <w:rsid w:val="00F42674"/>
    <w:rsid w:val="00F51A3F"/>
    <w:rsid w:val="00F57AEA"/>
    <w:rsid w:val="00F773B3"/>
    <w:rsid w:val="00F96900"/>
    <w:rsid w:val="00F96EEF"/>
    <w:rsid w:val="00FC2C81"/>
    <w:rsid w:val="00FD03B3"/>
    <w:rsid w:val="00FE0211"/>
    <w:rsid w:val="00FE2D1F"/>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unhideWhenUsed/>
    <w:rsid w:val="002A4B58"/>
  </w:style>
  <w:style w:type="character" w:customStyle="1" w:styleId="FootnoteTextChar">
    <w:name w:val="Footnote Text Char"/>
    <w:basedOn w:val="DefaultParagraphFont"/>
    <w:link w:val="FootnoteText"/>
    <w:uiPriority w:val="99"/>
    <w:rsid w:val="002A4B58"/>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unhideWhenUsed/>
    <w:rsid w:val="000A2A08"/>
    <w:pPr>
      <w:tabs>
        <w:tab w:val="center" w:pos="4680"/>
        <w:tab w:val="right" w:pos="9360"/>
      </w:tabs>
    </w:pPr>
  </w:style>
  <w:style w:type="character" w:customStyle="1" w:styleId="HeaderChar">
    <w:name w:val="Header Char"/>
    <w:basedOn w:val="DefaultParagraphFont"/>
    <w:link w:val="Header"/>
    <w:uiPriority w:val="99"/>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character" w:styleId="CommentReference">
    <w:name w:val="annotation reference"/>
    <w:basedOn w:val="DefaultParagraphFont"/>
    <w:uiPriority w:val="99"/>
    <w:semiHidden/>
    <w:unhideWhenUsed/>
    <w:rsid w:val="00CB6007"/>
    <w:rPr>
      <w:sz w:val="16"/>
      <w:szCs w:val="16"/>
    </w:rPr>
  </w:style>
  <w:style w:type="paragraph" w:styleId="CommentText">
    <w:name w:val="annotation text"/>
    <w:basedOn w:val="Normal"/>
    <w:link w:val="CommentTextChar"/>
    <w:uiPriority w:val="99"/>
    <w:semiHidden/>
    <w:unhideWhenUsed/>
    <w:rsid w:val="00CB6007"/>
  </w:style>
  <w:style w:type="character" w:customStyle="1" w:styleId="CommentTextChar">
    <w:name w:val="Comment Text Char"/>
    <w:basedOn w:val="DefaultParagraphFont"/>
    <w:link w:val="CommentText"/>
    <w:uiPriority w:val="99"/>
    <w:semiHidden/>
    <w:rsid w:val="00CB600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B6007"/>
    <w:rPr>
      <w:b/>
      <w:bCs/>
    </w:rPr>
  </w:style>
  <w:style w:type="character" w:customStyle="1" w:styleId="CommentSubjectChar">
    <w:name w:val="Comment Subject Char"/>
    <w:basedOn w:val="CommentTextChar"/>
    <w:link w:val="CommentSubject"/>
    <w:uiPriority w:val="99"/>
    <w:semiHidden/>
    <w:rsid w:val="00CB6007"/>
    <w:rPr>
      <w:rFonts w:ascii="Times New Roman" w:hAnsi="Times New Roman"/>
      <w:b/>
      <w:bCs/>
      <w:lang w:val="en-US" w:eastAsia="en-US"/>
    </w:rPr>
  </w:style>
  <w:style w:type="table" w:styleId="LightGrid-Accent1">
    <w:name w:val="Light Grid Accent 1"/>
    <w:basedOn w:val="TableNormal"/>
    <w:uiPriority w:val="62"/>
    <w:rsid w:val="00686A0D"/>
    <w:rPr>
      <w:rFonts w:asciiTheme="minorHAnsi" w:eastAsiaTheme="minorEastAsia"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473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36D3"/>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0736D3"/>
    <w:pPr>
      <w:spacing w:before="120" w:after="200"/>
      <w:ind w:left="720"/>
      <w:contextualSpacing/>
      <w:jc w:val="left"/>
    </w:pPr>
    <w:rPr>
      <w:rFonts w:eastAsiaTheme="minorHAnsi" w:cstheme="minorBidi"/>
      <w:sz w:val="24"/>
      <w:szCs w:val="22"/>
      <w:lang w:val="en-IN"/>
    </w:rPr>
  </w:style>
  <w:style w:type="table" w:styleId="MediumGrid3-Accent5">
    <w:name w:val="Medium Grid 3 Accent 5"/>
    <w:basedOn w:val="TableNormal"/>
    <w:uiPriority w:val="69"/>
    <w:rsid w:val="008E0A5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ms-MY" w:eastAsia="ms-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unhideWhenUsed/>
    <w:rsid w:val="002A4B58"/>
  </w:style>
  <w:style w:type="character" w:customStyle="1" w:styleId="FootnoteTextChar">
    <w:name w:val="Footnote Text Char"/>
    <w:basedOn w:val="DefaultParagraphFont"/>
    <w:link w:val="FootnoteText"/>
    <w:uiPriority w:val="99"/>
    <w:rsid w:val="002A4B58"/>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unhideWhenUsed/>
    <w:rsid w:val="000A2A08"/>
    <w:pPr>
      <w:tabs>
        <w:tab w:val="center" w:pos="4680"/>
        <w:tab w:val="right" w:pos="9360"/>
      </w:tabs>
    </w:pPr>
  </w:style>
  <w:style w:type="character" w:customStyle="1" w:styleId="HeaderChar">
    <w:name w:val="Header Char"/>
    <w:basedOn w:val="DefaultParagraphFont"/>
    <w:link w:val="Header"/>
    <w:uiPriority w:val="99"/>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character" w:styleId="CommentReference">
    <w:name w:val="annotation reference"/>
    <w:basedOn w:val="DefaultParagraphFont"/>
    <w:uiPriority w:val="99"/>
    <w:semiHidden/>
    <w:unhideWhenUsed/>
    <w:rsid w:val="00CB6007"/>
    <w:rPr>
      <w:sz w:val="16"/>
      <w:szCs w:val="16"/>
    </w:rPr>
  </w:style>
  <w:style w:type="paragraph" w:styleId="CommentText">
    <w:name w:val="annotation text"/>
    <w:basedOn w:val="Normal"/>
    <w:link w:val="CommentTextChar"/>
    <w:uiPriority w:val="99"/>
    <w:semiHidden/>
    <w:unhideWhenUsed/>
    <w:rsid w:val="00CB6007"/>
  </w:style>
  <w:style w:type="character" w:customStyle="1" w:styleId="CommentTextChar">
    <w:name w:val="Comment Text Char"/>
    <w:basedOn w:val="DefaultParagraphFont"/>
    <w:link w:val="CommentText"/>
    <w:uiPriority w:val="99"/>
    <w:semiHidden/>
    <w:rsid w:val="00CB6007"/>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B6007"/>
    <w:rPr>
      <w:b/>
      <w:bCs/>
    </w:rPr>
  </w:style>
  <w:style w:type="character" w:customStyle="1" w:styleId="CommentSubjectChar">
    <w:name w:val="Comment Subject Char"/>
    <w:basedOn w:val="CommentTextChar"/>
    <w:link w:val="CommentSubject"/>
    <w:uiPriority w:val="99"/>
    <w:semiHidden/>
    <w:rsid w:val="00CB6007"/>
    <w:rPr>
      <w:rFonts w:ascii="Times New Roman" w:hAnsi="Times New Roman"/>
      <w:b/>
      <w:bCs/>
      <w:lang w:val="en-US" w:eastAsia="en-US"/>
    </w:rPr>
  </w:style>
  <w:style w:type="table" w:styleId="LightGrid-Accent1">
    <w:name w:val="Light Grid Accent 1"/>
    <w:basedOn w:val="TableNormal"/>
    <w:uiPriority w:val="62"/>
    <w:rsid w:val="00686A0D"/>
    <w:rPr>
      <w:rFonts w:asciiTheme="minorHAnsi" w:eastAsiaTheme="minorEastAsia" w:hAnsiTheme="minorHAnsi" w:cstheme="minorBidi"/>
      <w:sz w:val="22"/>
      <w:szCs w:val="22"/>
      <w:lang w:val="en-US"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473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736D3"/>
    <w:pPr>
      <w:spacing w:before="100" w:beforeAutospacing="1" w:after="100" w:afterAutospacing="1"/>
      <w:jc w:val="left"/>
    </w:pPr>
    <w:rPr>
      <w:sz w:val="24"/>
      <w:szCs w:val="24"/>
      <w:lang w:val="en-IN" w:eastAsia="en-IN"/>
    </w:rPr>
  </w:style>
  <w:style w:type="paragraph" w:styleId="ListParagraph">
    <w:name w:val="List Paragraph"/>
    <w:basedOn w:val="Normal"/>
    <w:uiPriority w:val="34"/>
    <w:qFormat/>
    <w:rsid w:val="000736D3"/>
    <w:pPr>
      <w:spacing w:before="120" w:after="200"/>
      <w:ind w:left="720"/>
      <w:contextualSpacing/>
      <w:jc w:val="left"/>
    </w:pPr>
    <w:rPr>
      <w:rFonts w:eastAsiaTheme="minorHAnsi" w:cstheme="minorBidi"/>
      <w:sz w:val="24"/>
      <w:szCs w:val="22"/>
      <w:lang w:val="en-IN"/>
    </w:rPr>
  </w:style>
  <w:style w:type="table" w:styleId="MediumGrid3-Accent5">
    <w:name w:val="Medium Grid 3 Accent 5"/>
    <w:basedOn w:val="TableNormal"/>
    <w:uiPriority w:val="69"/>
    <w:rsid w:val="008E0A5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1812">
      <w:bodyDiv w:val="1"/>
      <w:marLeft w:val="0"/>
      <w:marRight w:val="0"/>
      <w:marTop w:val="0"/>
      <w:marBottom w:val="0"/>
      <w:divBdr>
        <w:top w:val="none" w:sz="0" w:space="0" w:color="auto"/>
        <w:left w:val="none" w:sz="0" w:space="0" w:color="auto"/>
        <w:bottom w:val="none" w:sz="0" w:space="0" w:color="auto"/>
        <w:right w:val="none" w:sz="0" w:space="0" w:color="auto"/>
      </w:divBdr>
    </w:div>
    <w:div w:id="208460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F3F6-A944-CD46-9ECF-87519A7B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Laleema Senanayake</cp:lastModifiedBy>
  <cp:revision>2</cp:revision>
  <dcterms:created xsi:type="dcterms:W3CDTF">2016-08-22T05:01:00Z</dcterms:created>
  <dcterms:modified xsi:type="dcterms:W3CDTF">2016-08-22T05:01:00Z</dcterms:modified>
</cp:coreProperties>
</file>