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B60" w:rsidRPr="00886B60" w:rsidRDefault="004D1132" w:rsidP="004D1132">
      <w:pPr>
        <w:pStyle w:val="Title"/>
        <w:rPr>
          <w:sz w:val="32"/>
          <w:szCs w:val="32"/>
        </w:rPr>
      </w:pPr>
      <w:r w:rsidRPr="004D1132">
        <w:rPr>
          <w:sz w:val="32"/>
          <w:szCs w:val="32"/>
        </w:rPr>
        <w:t>Frequency Band De-licensing</w:t>
      </w:r>
      <w:r w:rsidR="00886B60" w:rsidRPr="00886B60">
        <w:rPr>
          <w:sz w:val="32"/>
          <w:szCs w:val="32"/>
        </w:rPr>
        <w:t xml:space="preserve"> </w:t>
      </w:r>
      <w:r w:rsidR="00DC6329">
        <w:rPr>
          <w:sz w:val="32"/>
          <w:szCs w:val="32"/>
        </w:rPr>
        <w:t xml:space="preserve">for the </w:t>
      </w:r>
      <w:r>
        <w:rPr>
          <w:sz w:val="32"/>
          <w:szCs w:val="32"/>
        </w:rPr>
        <w:t xml:space="preserve">Proliferation of </w:t>
      </w:r>
      <w:r w:rsidR="00886B60" w:rsidRPr="00886B60">
        <w:rPr>
          <w:sz w:val="32"/>
          <w:szCs w:val="32"/>
        </w:rPr>
        <w:t xml:space="preserve">Wi-Fi </w:t>
      </w:r>
    </w:p>
    <w:p w:rsidR="000B41B0" w:rsidRDefault="00886B60" w:rsidP="00886B60">
      <w:pPr>
        <w:pStyle w:val="Heading2"/>
      </w:pPr>
      <w:r>
        <w:t>Summary of Recommendations</w:t>
      </w:r>
    </w:p>
    <w:p w:rsidR="009467C2" w:rsidRPr="00BD513F" w:rsidRDefault="00D276F0" w:rsidP="00553F23">
      <w:pPr>
        <w:ind w:firstLine="0"/>
        <w:rPr>
          <w:sz w:val="20"/>
          <w:szCs w:val="20"/>
        </w:rPr>
      </w:pPr>
      <w:r w:rsidRPr="00BD513F">
        <w:rPr>
          <w:sz w:val="20"/>
          <w:szCs w:val="20"/>
        </w:rPr>
        <w:t>This group would like to recommend that</w:t>
      </w:r>
      <w:r w:rsidR="00553F23" w:rsidRPr="00BD513F">
        <w:rPr>
          <w:sz w:val="20"/>
          <w:szCs w:val="20"/>
        </w:rPr>
        <w:t>:</w:t>
      </w:r>
    </w:p>
    <w:p w:rsidR="00553F23" w:rsidRPr="00BD513F" w:rsidRDefault="00553F23" w:rsidP="00553F23">
      <w:pPr>
        <w:ind w:firstLine="0"/>
        <w:rPr>
          <w:sz w:val="20"/>
          <w:szCs w:val="20"/>
          <w:lang w:val="en-IN"/>
        </w:rPr>
      </w:pPr>
    </w:p>
    <w:p w:rsidR="009467C2" w:rsidRPr="00BD513F" w:rsidRDefault="00D276F0" w:rsidP="00553F23">
      <w:pPr>
        <w:pStyle w:val="ListParagraph"/>
        <w:numPr>
          <w:ilvl w:val="1"/>
          <w:numId w:val="5"/>
        </w:numPr>
        <w:ind w:left="360"/>
        <w:rPr>
          <w:sz w:val="20"/>
          <w:szCs w:val="20"/>
          <w:lang w:val="en-IN"/>
        </w:rPr>
      </w:pPr>
      <w:r w:rsidRPr="00BD513F">
        <w:rPr>
          <w:sz w:val="20"/>
          <w:szCs w:val="20"/>
        </w:rPr>
        <w:t>Like in other countries more frequencies</w:t>
      </w:r>
      <w:r w:rsidR="00791E17" w:rsidRPr="00BD513F">
        <w:rPr>
          <w:sz w:val="20"/>
          <w:szCs w:val="20"/>
        </w:rPr>
        <w:t>,</w:t>
      </w:r>
      <w:r w:rsidRPr="00BD513F">
        <w:rPr>
          <w:sz w:val="20"/>
          <w:szCs w:val="20"/>
        </w:rPr>
        <w:t xml:space="preserve"> particularly in the 5-6 GHz band</w:t>
      </w:r>
      <w:r w:rsidR="00791E17" w:rsidRPr="00BD513F">
        <w:rPr>
          <w:sz w:val="20"/>
          <w:szCs w:val="20"/>
        </w:rPr>
        <w:t>,</w:t>
      </w:r>
      <w:r w:rsidRPr="00BD513F">
        <w:rPr>
          <w:sz w:val="20"/>
          <w:szCs w:val="20"/>
        </w:rPr>
        <w:t xml:space="preserve"> </w:t>
      </w:r>
      <w:r w:rsidR="00791E17" w:rsidRPr="00BD513F">
        <w:rPr>
          <w:sz w:val="20"/>
          <w:szCs w:val="20"/>
        </w:rPr>
        <w:t>sh</w:t>
      </w:r>
      <w:r w:rsidRPr="00BD513F">
        <w:rPr>
          <w:sz w:val="20"/>
          <w:szCs w:val="20"/>
        </w:rPr>
        <w:t xml:space="preserve">ould be un-licensed for WLAN use. Specifically the 5.15-5.35 GHz, and 5.725-5.825 GHz  </w:t>
      </w:r>
      <w:r w:rsidR="00791E17" w:rsidRPr="00BD513F">
        <w:rPr>
          <w:sz w:val="20"/>
          <w:szCs w:val="20"/>
        </w:rPr>
        <w:t xml:space="preserve">should </w:t>
      </w:r>
      <w:r w:rsidRPr="00BD513F">
        <w:rPr>
          <w:sz w:val="20"/>
          <w:szCs w:val="20"/>
        </w:rPr>
        <w:t>be considered for de-licensing</w:t>
      </w:r>
      <w:r w:rsidRPr="00BD513F">
        <w:rPr>
          <w:sz w:val="20"/>
          <w:szCs w:val="20"/>
          <w:lang w:val="en-IN"/>
        </w:rPr>
        <w:t xml:space="preserve"> </w:t>
      </w:r>
    </w:p>
    <w:p w:rsidR="009467C2" w:rsidRPr="00BD513F" w:rsidRDefault="00D276F0" w:rsidP="00553F23">
      <w:pPr>
        <w:pStyle w:val="ListParagraph"/>
        <w:numPr>
          <w:ilvl w:val="1"/>
          <w:numId w:val="5"/>
        </w:numPr>
        <w:ind w:left="360"/>
        <w:rPr>
          <w:sz w:val="20"/>
          <w:szCs w:val="20"/>
          <w:lang w:val="en-IN"/>
        </w:rPr>
      </w:pPr>
      <w:r w:rsidRPr="00BD513F">
        <w:rPr>
          <w:sz w:val="20"/>
          <w:szCs w:val="20"/>
        </w:rPr>
        <w:t xml:space="preserve">TV White Space (470- 582 </w:t>
      </w:r>
      <w:proofErr w:type="spellStart"/>
      <w:r w:rsidRPr="00BD513F">
        <w:rPr>
          <w:sz w:val="20"/>
          <w:szCs w:val="20"/>
        </w:rPr>
        <w:t>Mhz</w:t>
      </w:r>
      <w:proofErr w:type="spellEnd"/>
      <w:r w:rsidRPr="00BD513F">
        <w:rPr>
          <w:sz w:val="20"/>
          <w:szCs w:val="20"/>
        </w:rPr>
        <w:t xml:space="preserve">) available with </w:t>
      </w:r>
      <w:proofErr w:type="spellStart"/>
      <w:r w:rsidRPr="00BD513F">
        <w:rPr>
          <w:sz w:val="20"/>
          <w:szCs w:val="20"/>
        </w:rPr>
        <w:t>Doordarshan</w:t>
      </w:r>
      <w:proofErr w:type="spellEnd"/>
      <w:r w:rsidRPr="00BD513F">
        <w:rPr>
          <w:sz w:val="20"/>
          <w:szCs w:val="20"/>
        </w:rPr>
        <w:t xml:space="preserve"> under Ministry of I&amp;B </w:t>
      </w:r>
      <w:r w:rsidR="00791E17" w:rsidRPr="00BD513F">
        <w:rPr>
          <w:sz w:val="20"/>
          <w:szCs w:val="20"/>
        </w:rPr>
        <w:t xml:space="preserve">should </w:t>
      </w:r>
      <w:r w:rsidRPr="00BD513F">
        <w:rPr>
          <w:sz w:val="20"/>
          <w:szCs w:val="20"/>
        </w:rPr>
        <w:t xml:space="preserve">be un-licensed and be used as </w:t>
      </w:r>
      <w:r w:rsidR="00791E17" w:rsidRPr="00BD513F">
        <w:rPr>
          <w:sz w:val="20"/>
          <w:szCs w:val="20"/>
        </w:rPr>
        <w:t xml:space="preserve">part of </w:t>
      </w:r>
      <w:r w:rsidRPr="00BD513F">
        <w:rPr>
          <w:sz w:val="20"/>
          <w:szCs w:val="20"/>
        </w:rPr>
        <w:t xml:space="preserve">a mesh </w:t>
      </w:r>
      <w:r w:rsidR="00791E17" w:rsidRPr="00BD513F">
        <w:rPr>
          <w:sz w:val="20"/>
          <w:szCs w:val="20"/>
        </w:rPr>
        <w:t>network</w:t>
      </w:r>
      <w:r w:rsidRPr="00BD513F">
        <w:rPr>
          <w:sz w:val="20"/>
          <w:szCs w:val="20"/>
        </w:rPr>
        <w:t xml:space="preserve"> with existing connectivity medi</w:t>
      </w:r>
      <w:r w:rsidR="00C920D2" w:rsidRPr="00BD513F">
        <w:rPr>
          <w:sz w:val="20"/>
          <w:szCs w:val="20"/>
        </w:rPr>
        <w:t>a</w:t>
      </w:r>
      <w:r w:rsidRPr="00BD513F">
        <w:rPr>
          <w:sz w:val="20"/>
          <w:szCs w:val="20"/>
        </w:rPr>
        <w:t xml:space="preserve"> </w:t>
      </w:r>
      <w:r w:rsidR="00C920D2" w:rsidRPr="00BD513F">
        <w:rPr>
          <w:sz w:val="20"/>
          <w:szCs w:val="20"/>
        </w:rPr>
        <w:t>until</w:t>
      </w:r>
      <w:r w:rsidRPr="00BD513F">
        <w:rPr>
          <w:sz w:val="20"/>
          <w:szCs w:val="20"/>
        </w:rPr>
        <w:t xml:space="preserve"> NOFN/</w:t>
      </w:r>
      <w:proofErr w:type="spellStart"/>
      <w:r w:rsidRPr="00BD513F">
        <w:rPr>
          <w:sz w:val="20"/>
          <w:szCs w:val="20"/>
        </w:rPr>
        <w:t>BharatNet</w:t>
      </w:r>
      <w:proofErr w:type="spellEnd"/>
      <w:r w:rsidRPr="00BD513F">
        <w:rPr>
          <w:sz w:val="20"/>
          <w:szCs w:val="20"/>
        </w:rPr>
        <w:t xml:space="preserve"> is completed</w:t>
      </w:r>
      <w:r w:rsidRPr="00BD513F">
        <w:rPr>
          <w:sz w:val="20"/>
          <w:szCs w:val="20"/>
          <w:lang w:val="en-IN"/>
        </w:rPr>
        <w:t xml:space="preserve"> </w:t>
      </w:r>
    </w:p>
    <w:p w:rsidR="00886B60" w:rsidRDefault="00886B60" w:rsidP="00886B60">
      <w:pPr>
        <w:pStyle w:val="Heading2"/>
      </w:pPr>
      <w:r>
        <w:t>Background</w:t>
      </w:r>
    </w:p>
    <w:p w:rsidR="000E7B45" w:rsidRPr="00BD513F" w:rsidRDefault="004D1132" w:rsidP="00553F23">
      <w:pPr>
        <w:ind w:firstLine="0"/>
        <w:rPr>
          <w:sz w:val="20"/>
          <w:szCs w:val="20"/>
          <w:lang w:val="en-IN"/>
        </w:rPr>
      </w:pPr>
      <w:r w:rsidRPr="00BD513F">
        <w:rPr>
          <w:sz w:val="20"/>
          <w:szCs w:val="20"/>
          <w:lang w:val="en-IN"/>
        </w:rPr>
        <w:t xml:space="preserve">In India the 27MHz band (Citizen Band) and the Wi-Fi range </w:t>
      </w:r>
      <w:r w:rsidR="00773ECA">
        <w:rPr>
          <w:sz w:val="20"/>
          <w:szCs w:val="20"/>
          <w:lang w:val="en-IN"/>
        </w:rPr>
        <w:t>of 2.4 GHz and the 5.8 GHz range</w:t>
      </w:r>
      <w:r w:rsidRPr="00BD513F">
        <w:rPr>
          <w:sz w:val="20"/>
          <w:szCs w:val="20"/>
          <w:lang w:val="en-IN"/>
        </w:rPr>
        <w:t xml:space="preserve"> are unlicensed today</w:t>
      </w:r>
      <w:r w:rsidR="00553F23" w:rsidRPr="00BD513F">
        <w:rPr>
          <w:sz w:val="20"/>
          <w:szCs w:val="20"/>
          <w:lang w:val="en-IN"/>
        </w:rPr>
        <w:t xml:space="preserve">. </w:t>
      </w:r>
    </w:p>
    <w:p w:rsidR="00553F23" w:rsidRPr="00BD513F" w:rsidRDefault="00553F23" w:rsidP="00553F23">
      <w:pPr>
        <w:ind w:firstLine="0"/>
        <w:rPr>
          <w:sz w:val="20"/>
          <w:szCs w:val="20"/>
          <w:lang w:val="en-IN"/>
        </w:rPr>
      </w:pPr>
    </w:p>
    <w:p w:rsidR="000E7B45" w:rsidRPr="00BD513F" w:rsidRDefault="00553F23" w:rsidP="00553F23">
      <w:pPr>
        <w:ind w:firstLine="0"/>
        <w:rPr>
          <w:sz w:val="20"/>
          <w:szCs w:val="20"/>
          <w:lang w:val="en-IN"/>
        </w:rPr>
      </w:pPr>
      <w:r w:rsidRPr="00BD513F">
        <w:rPr>
          <w:sz w:val="20"/>
          <w:szCs w:val="20"/>
          <w:lang w:val="en-IN"/>
        </w:rPr>
        <w:t xml:space="preserve">It is an acknowledged fact that, </w:t>
      </w:r>
      <w:r w:rsidR="004D1132" w:rsidRPr="00BD513F">
        <w:rPr>
          <w:sz w:val="20"/>
          <w:szCs w:val="20"/>
          <w:lang w:val="en-IN"/>
        </w:rPr>
        <w:t>Community Wireless Networks operating using unlicensed frequencies can facilitate initiatives like telemedicine, e-governance, e-commerce, e-learning, and telephony service through Voice over Internet Protocol (VoIP) thus serving the unreached at a much lower cost</w:t>
      </w:r>
      <w:r w:rsidRPr="00BD513F">
        <w:rPr>
          <w:sz w:val="20"/>
          <w:szCs w:val="20"/>
          <w:lang w:val="en-IN"/>
        </w:rPr>
        <w:t>. However, b</w:t>
      </w:r>
      <w:r w:rsidR="004D1132" w:rsidRPr="00BD513F">
        <w:rPr>
          <w:sz w:val="20"/>
          <w:szCs w:val="20"/>
          <w:lang w:val="en-IN"/>
        </w:rPr>
        <w:t>oth bands (2.4 GHz and 5.8 GHz) are highly congested thanks to ISPs shifting to these unlicensed bands</w:t>
      </w:r>
      <w:r w:rsidRPr="00BD513F">
        <w:rPr>
          <w:sz w:val="20"/>
          <w:szCs w:val="20"/>
          <w:lang w:val="en-IN"/>
        </w:rPr>
        <w:t>. Additionally, e</w:t>
      </w:r>
      <w:r w:rsidR="004D1132" w:rsidRPr="00BD513F">
        <w:rPr>
          <w:sz w:val="20"/>
          <w:szCs w:val="20"/>
          <w:lang w:val="en-IN"/>
        </w:rPr>
        <w:t>quipment available for use in</w:t>
      </w:r>
      <w:r w:rsidR="00773ECA">
        <w:rPr>
          <w:sz w:val="20"/>
          <w:szCs w:val="20"/>
          <w:lang w:val="en-IN"/>
        </w:rPr>
        <w:t xml:space="preserve"> the 5GHz</w:t>
      </w:r>
      <w:r w:rsidR="004D1132" w:rsidRPr="00BD513F">
        <w:rPr>
          <w:sz w:val="20"/>
          <w:szCs w:val="20"/>
          <w:lang w:val="en-IN"/>
        </w:rPr>
        <w:t xml:space="preserve"> band </w:t>
      </w:r>
      <w:r w:rsidR="00773ECA">
        <w:rPr>
          <w:sz w:val="20"/>
          <w:szCs w:val="20"/>
          <w:lang w:val="en-IN"/>
        </w:rPr>
        <w:t>use a</w:t>
      </w:r>
      <w:r w:rsidR="004D1132" w:rsidRPr="00BD513F">
        <w:rPr>
          <w:sz w:val="20"/>
          <w:szCs w:val="20"/>
          <w:lang w:val="en-IN"/>
        </w:rPr>
        <w:t xml:space="preserve"> large spectrum range and </w:t>
      </w:r>
      <w:r w:rsidR="00773ECA">
        <w:rPr>
          <w:sz w:val="20"/>
          <w:szCs w:val="20"/>
          <w:lang w:val="en-IN"/>
        </w:rPr>
        <w:t>consequently alternative</w:t>
      </w:r>
      <w:r w:rsidR="004D1132" w:rsidRPr="00BD513F">
        <w:rPr>
          <w:sz w:val="20"/>
          <w:szCs w:val="20"/>
          <w:lang w:val="en-IN"/>
        </w:rPr>
        <w:t xml:space="preserve"> solutions from the limited </w:t>
      </w:r>
      <w:r w:rsidRPr="00BD513F">
        <w:rPr>
          <w:sz w:val="20"/>
          <w:szCs w:val="20"/>
          <w:lang w:val="en-IN"/>
        </w:rPr>
        <w:t xml:space="preserve">other </w:t>
      </w:r>
      <w:r w:rsidR="004D1132" w:rsidRPr="00BD513F">
        <w:rPr>
          <w:sz w:val="20"/>
          <w:szCs w:val="20"/>
          <w:lang w:val="en-IN"/>
        </w:rPr>
        <w:t>options</w:t>
      </w:r>
      <w:r w:rsidRPr="00BD513F">
        <w:rPr>
          <w:sz w:val="20"/>
          <w:szCs w:val="20"/>
          <w:lang w:val="en-IN"/>
        </w:rPr>
        <w:t xml:space="preserve"> available</w:t>
      </w:r>
      <w:r w:rsidR="004D1132" w:rsidRPr="00BD513F">
        <w:rPr>
          <w:sz w:val="20"/>
          <w:szCs w:val="20"/>
          <w:lang w:val="en-IN"/>
        </w:rPr>
        <w:t xml:space="preserve"> </w:t>
      </w:r>
      <w:r w:rsidR="00773ECA">
        <w:rPr>
          <w:sz w:val="20"/>
          <w:szCs w:val="20"/>
          <w:lang w:val="en-IN"/>
        </w:rPr>
        <w:t>compromise</w:t>
      </w:r>
      <w:r w:rsidR="004D1132" w:rsidRPr="00BD513F">
        <w:rPr>
          <w:sz w:val="20"/>
          <w:szCs w:val="20"/>
          <w:lang w:val="en-IN"/>
        </w:rPr>
        <w:t xml:space="preserve"> </w:t>
      </w:r>
      <w:r w:rsidRPr="00BD513F">
        <w:rPr>
          <w:sz w:val="20"/>
          <w:szCs w:val="20"/>
          <w:lang w:val="en-IN"/>
        </w:rPr>
        <w:t xml:space="preserve">the </w:t>
      </w:r>
      <w:r w:rsidR="004D1132" w:rsidRPr="00BD513F">
        <w:rPr>
          <w:sz w:val="20"/>
          <w:szCs w:val="20"/>
          <w:lang w:val="en-IN"/>
        </w:rPr>
        <w:t>quality of service</w:t>
      </w:r>
      <w:r w:rsidRPr="00BD513F">
        <w:rPr>
          <w:sz w:val="20"/>
          <w:szCs w:val="20"/>
          <w:lang w:val="en-IN"/>
        </w:rPr>
        <w:t xml:space="preserve"> that can be provided </w:t>
      </w:r>
      <w:r w:rsidR="004D1132" w:rsidRPr="00BD513F">
        <w:rPr>
          <w:sz w:val="20"/>
          <w:szCs w:val="20"/>
          <w:lang w:val="en-IN"/>
        </w:rPr>
        <w:t xml:space="preserve">and </w:t>
      </w:r>
      <w:r w:rsidRPr="00BD513F">
        <w:rPr>
          <w:sz w:val="20"/>
          <w:szCs w:val="20"/>
          <w:lang w:val="en-IN"/>
        </w:rPr>
        <w:t xml:space="preserve">also </w:t>
      </w:r>
      <w:r w:rsidR="004D1132" w:rsidRPr="00BD513F">
        <w:rPr>
          <w:sz w:val="20"/>
          <w:szCs w:val="20"/>
          <w:lang w:val="en-IN"/>
        </w:rPr>
        <w:t>restrict expansion in band</w:t>
      </w:r>
      <w:r w:rsidRPr="00BD513F">
        <w:rPr>
          <w:sz w:val="20"/>
          <w:szCs w:val="20"/>
          <w:lang w:val="en-IN"/>
        </w:rPr>
        <w:t>.</w:t>
      </w:r>
    </w:p>
    <w:p w:rsidR="00553F23" w:rsidRDefault="00553F23" w:rsidP="00553F23">
      <w:pPr>
        <w:ind w:firstLine="0"/>
        <w:rPr>
          <w:lang w:val="en-IN"/>
        </w:rPr>
      </w:pPr>
    </w:p>
    <w:p w:rsidR="00553F23" w:rsidRDefault="00553F23" w:rsidP="00553F23">
      <w:pPr>
        <w:ind w:firstLine="0"/>
        <w:rPr>
          <w:lang w:val="en-IN"/>
        </w:rPr>
      </w:pPr>
      <w:r w:rsidRPr="00553F23">
        <w:rPr>
          <w:noProof/>
          <w:lang w:val="en-IN" w:eastAsia="en-IN" w:bidi="ar-SA"/>
        </w:rPr>
        <w:drawing>
          <wp:inline distT="0" distB="0" distL="0" distR="0">
            <wp:extent cx="3759200" cy="2057400"/>
            <wp:effectExtent l="19050" t="0" r="0" b="0"/>
            <wp:docPr id="1" name="Picture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3759200" cy="2057400"/>
                    </a:xfrm>
                    <a:prstGeom prst="rect">
                      <a:avLst/>
                    </a:prstGeom>
                    <a:noFill/>
                    <a:ln w="9525">
                      <a:noFill/>
                      <a:miter lim="800000"/>
                      <a:headEnd/>
                      <a:tailEnd/>
                    </a:ln>
                  </pic:spPr>
                </pic:pic>
              </a:graphicData>
            </a:graphic>
          </wp:inline>
        </w:drawing>
      </w:r>
      <w:r w:rsidR="00C920D2">
        <w:rPr>
          <w:rStyle w:val="FootnoteReference"/>
          <w:lang w:val="en-IN"/>
        </w:rPr>
        <w:footnoteReference w:id="1"/>
      </w:r>
    </w:p>
    <w:p w:rsidR="000E7B45" w:rsidRPr="00BD513F" w:rsidRDefault="00553F23" w:rsidP="00553F23">
      <w:pPr>
        <w:ind w:firstLine="0"/>
        <w:rPr>
          <w:sz w:val="20"/>
          <w:szCs w:val="20"/>
          <w:lang w:val="en-IN"/>
        </w:rPr>
      </w:pPr>
      <w:r w:rsidRPr="00BD513F">
        <w:rPr>
          <w:sz w:val="20"/>
          <w:szCs w:val="20"/>
          <w:lang w:val="en-IN"/>
        </w:rPr>
        <w:t xml:space="preserve">The </w:t>
      </w:r>
      <w:r w:rsidR="004D1132" w:rsidRPr="00BD513F">
        <w:rPr>
          <w:sz w:val="20"/>
          <w:szCs w:val="20"/>
          <w:lang w:val="en-IN"/>
        </w:rPr>
        <w:t>NTP 2012 recognized the need for more un-licensed spectrum release</w:t>
      </w:r>
      <w:r w:rsidRPr="00BD513F">
        <w:rPr>
          <w:sz w:val="20"/>
          <w:szCs w:val="20"/>
          <w:lang w:val="en-IN"/>
        </w:rPr>
        <w:t>.</w:t>
      </w:r>
    </w:p>
    <w:p w:rsidR="004D1132" w:rsidRPr="00BD513F" w:rsidRDefault="004D1132" w:rsidP="00553F23">
      <w:pPr>
        <w:rPr>
          <w:sz w:val="20"/>
          <w:szCs w:val="20"/>
        </w:rPr>
      </w:pPr>
    </w:p>
    <w:p w:rsidR="000E7B45" w:rsidRDefault="00553F23" w:rsidP="00553F23">
      <w:pPr>
        <w:ind w:firstLine="0"/>
        <w:rPr>
          <w:sz w:val="20"/>
          <w:szCs w:val="20"/>
          <w:lang w:val="en-IN"/>
        </w:rPr>
      </w:pPr>
      <w:r w:rsidRPr="00BD513F">
        <w:rPr>
          <w:sz w:val="20"/>
          <w:szCs w:val="20"/>
          <w:lang w:val="en-IN"/>
        </w:rPr>
        <w:t xml:space="preserve">In other countries, this problem has been recognized and suitable measures have been taken. </w:t>
      </w:r>
      <w:r w:rsidR="004D1132" w:rsidRPr="00BD513F">
        <w:rPr>
          <w:sz w:val="20"/>
          <w:szCs w:val="20"/>
          <w:lang w:val="en-IN"/>
        </w:rPr>
        <w:t xml:space="preserve">Following </w:t>
      </w:r>
      <w:r w:rsidRPr="00BD513F">
        <w:rPr>
          <w:sz w:val="20"/>
          <w:szCs w:val="20"/>
          <w:lang w:val="en-IN"/>
        </w:rPr>
        <w:t xml:space="preserve">the </w:t>
      </w:r>
      <w:r w:rsidR="004D1132" w:rsidRPr="00BD513F">
        <w:rPr>
          <w:sz w:val="20"/>
          <w:szCs w:val="20"/>
          <w:lang w:val="en-IN"/>
        </w:rPr>
        <w:t>recommendations of the World Telecommunications Conference (WRC) in 2003, US,</w:t>
      </w:r>
      <w:r w:rsidR="004D1132" w:rsidRPr="004D1132">
        <w:rPr>
          <w:lang w:val="en-IN"/>
        </w:rPr>
        <w:t xml:space="preserve"> </w:t>
      </w:r>
      <w:r w:rsidR="004D1132" w:rsidRPr="00BD513F">
        <w:rPr>
          <w:sz w:val="20"/>
          <w:szCs w:val="20"/>
          <w:lang w:val="en-IN"/>
        </w:rPr>
        <w:t>UK and Canada unlicensed spectrum in the 5-6 GHz range</w:t>
      </w:r>
      <w:r w:rsidRPr="00BD513F">
        <w:rPr>
          <w:sz w:val="20"/>
          <w:szCs w:val="20"/>
          <w:lang w:val="en-IN"/>
        </w:rPr>
        <w:t xml:space="preserve">. </w:t>
      </w:r>
      <w:r w:rsidR="004D1132" w:rsidRPr="00BD513F">
        <w:rPr>
          <w:sz w:val="20"/>
          <w:szCs w:val="20"/>
          <w:lang w:val="en-IN"/>
        </w:rPr>
        <w:t xml:space="preserve">The FCC </w:t>
      </w:r>
      <w:r w:rsidR="00D276F0" w:rsidRPr="00BD513F">
        <w:rPr>
          <w:sz w:val="20"/>
          <w:szCs w:val="20"/>
          <w:lang w:val="en-IN"/>
        </w:rPr>
        <w:t>subsequently de-</w:t>
      </w:r>
      <w:r w:rsidR="004D1132" w:rsidRPr="00BD513F">
        <w:rPr>
          <w:sz w:val="20"/>
          <w:szCs w:val="20"/>
          <w:lang w:val="en-IN"/>
        </w:rPr>
        <w:t>licensed the 5.15-5.35 GHz and 5.725-5.825 GHz frequencies</w:t>
      </w:r>
      <w:r w:rsidR="00D276F0" w:rsidRPr="00BD513F">
        <w:rPr>
          <w:sz w:val="20"/>
          <w:szCs w:val="20"/>
          <w:lang w:val="en-IN"/>
        </w:rPr>
        <w:t xml:space="preserve"> and</w:t>
      </w:r>
      <w:r w:rsidR="004D1132" w:rsidRPr="00BD513F">
        <w:rPr>
          <w:sz w:val="20"/>
          <w:szCs w:val="20"/>
          <w:lang w:val="en-IN"/>
        </w:rPr>
        <w:t xml:space="preserve"> also added 5.47-5.725 GHz to the unlicensed NII band. </w:t>
      </w:r>
    </w:p>
    <w:p w:rsidR="00F72425" w:rsidRPr="00BD513F" w:rsidRDefault="00F72425" w:rsidP="00553F23">
      <w:pPr>
        <w:ind w:firstLine="0"/>
        <w:rPr>
          <w:sz w:val="20"/>
          <w:szCs w:val="20"/>
          <w:lang w:val="en-IN"/>
        </w:rPr>
      </w:pPr>
    </w:p>
    <w:p w:rsidR="000E7B45" w:rsidRDefault="004D1132" w:rsidP="00553F23">
      <w:pPr>
        <w:ind w:firstLine="0"/>
        <w:rPr>
          <w:sz w:val="20"/>
          <w:szCs w:val="20"/>
          <w:lang w:val="en-IN"/>
        </w:rPr>
      </w:pPr>
      <w:r w:rsidRPr="00BD513F">
        <w:rPr>
          <w:sz w:val="20"/>
          <w:szCs w:val="20"/>
          <w:lang w:val="en-IN"/>
        </w:rPr>
        <w:t>In March 2003, EU advised its member states to de-license the 2.4 GHz and 5 GHz bands to administer public communication networks and services</w:t>
      </w:r>
      <w:r w:rsidR="00553F23" w:rsidRPr="00BD513F">
        <w:rPr>
          <w:sz w:val="20"/>
          <w:szCs w:val="20"/>
          <w:lang w:val="en-IN"/>
        </w:rPr>
        <w:t xml:space="preserve">. </w:t>
      </w:r>
      <w:r w:rsidRPr="00BD513F">
        <w:rPr>
          <w:sz w:val="20"/>
          <w:szCs w:val="20"/>
          <w:lang w:val="en-IN"/>
        </w:rPr>
        <w:t>The 433-434 MHz band has been unlicensed in Australia, Singapore, Malaysia, the European Union, and New Zealand</w:t>
      </w:r>
    </w:p>
    <w:p w:rsidR="00F72425" w:rsidRPr="00BD513F" w:rsidRDefault="00F72425" w:rsidP="00553F23">
      <w:pPr>
        <w:ind w:firstLine="0"/>
        <w:rPr>
          <w:sz w:val="20"/>
          <w:szCs w:val="20"/>
          <w:lang w:val="en-IN"/>
        </w:rPr>
      </w:pPr>
    </w:p>
    <w:p w:rsidR="000E7B45" w:rsidRPr="00BD513F" w:rsidRDefault="004D1132" w:rsidP="00553F23">
      <w:pPr>
        <w:ind w:firstLine="0"/>
        <w:rPr>
          <w:sz w:val="20"/>
          <w:szCs w:val="20"/>
          <w:lang w:val="en-IN"/>
        </w:rPr>
      </w:pPr>
      <w:r w:rsidRPr="00BD513F">
        <w:rPr>
          <w:sz w:val="20"/>
          <w:szCs w:val="20"/>
          <w:lang w:val="en-IN"/>
        </w:rPr>
        <w:t>In Brazil, the TPC use in 5.150–5.725 GHz band is optional. DFS is required only in 5.470–5.725 GHz band</w:t>
      </w:r>
      <w:r w:rsidR="00553F23" w:rsidRPr="00BD513F">
        <w:rPr>
          <w:sz w:val="20"/>
          <w:szCs w:val="20"/>
          <w:lang w:val="en-IN"/>
        </w:rPr>
        <w:t>. The</w:t>
      </w:r>
      <w:r w:rsidRPr="00BD513F">
        <w:rPr>
          <w:sz w:val="20"/>
          <w:szCs w:val="20"/>
          <w:lang w:val="en-IN"/>
        </w:rPr>
        <w:t xml:space="preserve"> MIIT </w:t>
      </w:r>
      <w:r w:rsidR="00553F23" w:rsidRPr="00BD513F">
        <w:rPr>
          <w:sz w:val="20"/>
          <w:szCs w:val="20"/>
          <w:lang w:val="en-IN"/>
        </w:rPr>
        <w:t xml:space="preserve">in China has </w:t>
      </w:r>
      <w:r w:rsidRPr="00BD513F">
        <w:rPr>
          <w:sz w:val="20"/>
          <w:szCs w:val="20"/>
          <w:lang w:val="en-IN"/>
        </w:rPr>
        <w:t>expanded and allowed channels</w:t>
      </w:r>
      <w:r w:rsidR="00553F23" w:rsidRPr="00BD513F">
        <w:rPr>
          <w:sz w:val="20"/>
          <w:szCs w:val="20"/>
          <w:lang w:val="en-IN"/>
        </w:rPr>
        <w:t xml:space="preserve"> to be de-licensed</w:t>
      </w:r>
      <w:r w:rsidRPr="00BD513F">
        <w:rPr>
          <w:sz w:val="20"/>
          <w:szCs w:val="20"/>
          <w:lang w:val="en-IN"/>
        </w:rPr>
        <w:t xml:space="preserve"> as of Dec 31 2012 to add UNII-1, 5150 ~ 5250 GHz, UNII-2, 5250 ~ 5350 GHz (DFS/TPC)</w:t>
      </w:r>
      <w:r w:rsidR="00553F23" w:rsidRPr="00BD513F">
        <w:rPr>
          <w:sz w:val="20"/>
          <w:szCs w:val="20"/>
          <w:lang w:val="en-IN"/>
        </w:rPr>
        <w:t>.</w:t>
      </w:r>
    </w:p>
    <w:p w:rsidR="00886B60" w:rsidRDefault="00886B60"/>
    <w:p w:rsidR="00886B60" w:rsidRDefault="004D1132" w:rsidP="00553F23">
      <w:r w:rsidRPr="004D1132">
        <w:rPr>
          <w:noProof/>
          <w:lang w:val="en-IN" w:eastAsia="en-IN" w:bidi="ar-SA"/>
        </w:rPr>
        <w:drawing>
          <wp:inline distT="0" distB="0" distL="0" distR="0">
            <wp:extent cx="5731510" cy="3265001"/>
            <wp:effectExtent l="19050" t="0" r="2540" b="0"/>
            <wp:docPr id="3" name="Picture 3"/>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9" cstate="print"/>
                    <a:srcRect/>
                    <a:stretch>
                      <a:fillRect/>
                    </a:stretch>
                  </pic:blipFill>
                  <pic:spPr bwMode="auto">
                    <a:xfrm>
                      <a:off x="0" y="0"/>
                      <a:ext cx="5731510" cy="3265001"/>
                    </a:xfrm>
                    <a:prstGeom prst="rect">
                      <a:avLst/>
                    </a:prstGeom>
                    <a:noFill/>
                    <a:ln w="9525">
                      <a:noFill/>
                      <a:miter lim="800000"/>
                      <a:headEnd/>
                      <a:tailEnd/>
                    </a:ln>
                  </pic:spPr>
                </pic:pic>
              </a:graphicData>
            </a:graphic>
          </wp:inline>
        </w:drawing>
      </w:r>
      <w:r w:rsidR="00C920D2">
        <w:rPr>
          <w:rStyle w:val="FootnoteReference"/>
        </w:rPr>
        <w:footnoteReference w:id="2"/>
      </w:r>
    </w:p>
    <w:p w:rsidR="00886B60" w:rsidRDefault="004D1132">
      <w:r w:rsidRPr="004D1132">
        <w:rPr>
          <w:noProof/>
          <w:lang w:val="en-IN" w:eastAsia="en-IN" w:bidi="ar-SA"/>
        </w:rPr>
        <w:drawing>
          <wp:inline distT="0" distB="0" distL="0" distR="0">
            <wp:extent cx="5731510" cy="418229"/>
            <wp:effectExtent l="19050" t="0" r="2540" b="0"/>
            <wp:docPr id="4" name="Picture 4"/>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0" cstate="print"/>
                    <a:srcRect/>
                    <a:stretch>
                      <a:fillRect/>
                    </a:stretch>
                  </pic:blipFill>
                  <pic:spPr bwMode="auto">
                    <a:xfrm>
                      <a:off x="0" y="0"/>
                      <a:ext cx="5731510" cy="418229"/>
                    </a:xfrm>
                    <a:prstGeom prst="rect">
                      <a:avLst/>
                    </a:prstGeom>
                    <a:noFill/>
                    <a:ln w="9525">
                      <a:noFill/>
                      <a:miter lim="800000"/>
                      <a:headEnd/>
                      <a:tailEnd/>
                    </a:ln>
                  </pic:spPr>
                </pic:pic>
              </a:graphicData>
            </a:graphic>
          </wp:inline>
        </w:drawing>
      </w:r>
    </w:p>
    <w:p w:rsidR="00886B60" w:rsidRDefault="00886B60" w:rsidP="00886B60">
      <w:pPr>
        <w:pStyle w:val="Heading2"/>
      </w:pPr>
      <w:r>
        <w:t>Measures and Solutions</w:t>
      </w:r>
    </w:p>
    <w:p w:rsidR="00886B60" w:rsidRDefault="00886B60"/>
    <w:p w:rsidR="000E7B45" w:rsidRPr="00BD513F" w:rsidRDefault="004D1132" w:rsidP="00553F23">
      <w:pPr>
        <w:ind w:firstLine="0"/>
        <w:rPr>
          <w:sz w:val="20"/>
          <w:szCs w:val="20"/>
          <w:lang w:val="en-IN"/>
        </w:rPr>
      </w:pPr>
      <w:r w:rsidRPr="00BD513F">
        <w:rPr>
          <w:bCs/>
          <w:sz w:val="20"/>
          <w:szCs w:val="20"/>
          <w:lang w:val="en-IN"/>
        </w:rPr>
        <w:t xml:space="preserve">Many industry bodies and advocacy groups in India have specific requests for unlicensed spectrum </w:t>
      </w:r>
    </w:p>
    <w:p w:rsidR="000E7B45" w:rsidRPr="00BD513F" w:rsidRDefault="004D1132" w:rsidP="00553F23">
      <w:pPr>
        <w:ind w:firstLine="0"/>
        <w:rPr>
          <w:bCs/>
          <w:sz w:val="20"/>
          <w:szCs w:val="20"/>
          <w:lang w:val="en-IN"/>
        </w:rPr>
      </w:pPr>
      <w:r w:rsidRPr="00BD513F">
        <w:rPr>
          <w:bCs/>
          <w:sz w:val="20"/>
          <w:szCs w:val="20"/>
          <w:lang w:val="en-IN"/>
        </w:rPr>
        <w:t xml:space="preserve">The requests cover candidate bands including, 433-434 MHz, more bands in sub-1 GHz, more slots under </w:t>
      </w:r>
      <w:r w:rsidR="00D276F0" w:rsidRPr="00BD513F">
        <w:rPr>
          <w:bCs/>
          <w:sz w:val="20"/>
          <w:szCs w:val="20"/>
          <w:lang w:val="en-IN"/>
        </w:rPr>
        <w:t xml:space="preserve">the </w:t>
      </w:r>
      <w:r w:rsidRPr="00BD513F">
        <w:rPr>
          <w:bCs/>
          <w:sz w:val="20"/>
          <w:szCs w:val="20"/>
          <w:lang w:val="en-IN"/>
        </w:rPr>
        <w:t>2.4 GHz, 1880-1900 MHz, 5.15-5.35 GHz, and 5.725-5.825 GHz</w:t>
      </w:r>
      <w:r w:rsidR="00553F23" w:rsidRPr="00BD513F">
        <w:rPr>
          <w:bCs/>
          <w:sz w:val="20"/>
          <w:szCs w:val="20"/>
          <w:lang w:val="en-IN"/>
        </w:rPr>
        <w:t xml:space="preserve">. </w:t>
      </w:r>
      <w:r w:rsidRPr="00BD513F">
        <w:rPr>
          <w:bCs/>
          <w:sz w:val="20"/>
          <w:szCs w:val="20"/>
          <w:lang w:val="en-IN"/>
        </w:rPr>
        <w:t>Like in other countries more frequencies in the 5-6 GHz band could be un-licensed for WLAN use</w:t>
      </w:r>
      <w:r w:rsidR="00553F23" w:rsidRPr="00BD513F">
        <w:rPr>
          <w:bCs/>
          <w:sz w:val="20"/>
          <w:szCs w:val="20"/>
          <w:lang w:val="en-IN"/>
        </w:rPr>
        <w:t xml:space="preserve"> and many channels where only indoor use is permitted could be changed to cover indoors and outdoors.</w:t>
      </w:r>
    </w:p>
    <w:p w:rsidR="00553F23" w:rsidRPr="00BD513F" w:rsidRDefault="00553F23" w:rsidP="00553F23">
      <w:pPr>
        <w:ind w:firstLine="0"/>
        <w:rPr>
          <w:sz w:val="20"/>
          <w:szCs w:val="20"/>
          <w:lang w:val="en-IN"/>
        </w:rPr>
      </w:pPr>
    </w:p>
    <w:p w:rsidR="004D1132" w:rsidRPr="00BD513F" w:rsidRDefault="004D1132" w:rsidP="00553F23">
      <w:pPr>
        <w:ind w:firstLine="0"/>
        <w:rPr>
          <w:sz w:val="20"/>
          <w:szCs w:val="20"/>
        </w:rPr>
      </w:pPr>
      <w:r w:rsidRPr="00BD513F">
        <w:rPr>
          <w:bCs/>
          <w:sz w:val="20"/>
          <w:szCs w:val="20"/>
          <w:lang w:val="en-IN"/>
        </w:rPr>
        <w:t xml:space="preserve">It is also recommended that TV White Space available with </w:t>
      </w:r>
      <w:proofErr w:type="spellStart"/>
      <w:r w:rsidRPr="00BD513F">
        <w:rPr>
          <w:bCs/>
          <w:sz w:val="20"/>
          <w:szCs w:val="20"/>
          <w:lang w:val="en-IN"/>
        </w:rPr>
        <w:t>Doordarshan</w:t>
      </w:r>
      <w:proofErr w:type="spellEnd"/>
      <w:r w:rsidRPr="00BD513F">
        <w:rPr>
          <w:bCs/>
          <w:sz w:val="20"/>
          <w:szCs w:val="20"/>
          <w:lang w:val="en-IN"/>
        </w:rPr>
        <w:t xml:space="preserve"> be un-licensed as well</w:t>
      </w:r>
      <w:r w:rsidR="00553F23" w:rsidRPr="00BD513F">
        <w:rPr>
          <w:bCs/>
          <w:sz w:val="20"/>
          <w:szCs w:val="20"/>
          <w:lang w:val="en-IN"/>
        </w:rPr>
        <w:t xml:space="preserve">. </w:t>
      </w:r>
      <w:r w:rsidRPr="00BD513F">
        <w:rPr>
          <w:sz w:val="20"/>
          <w:szCs w:val="20"/>
        </w:rPr>
        <w:t xml:space="preserve">TV White Space 470- 582 </w:t>
      </w:r>
      <w:proofErr w:type="spellStart"/>
      <w:r w:rsidRPr="00BD513F">
        <w:rPr>
          <w:sz w:val="20"/>
          <w:szCs w:val="20"/>
        </w:rPr>
        <w:t>Mhz</w:t>
      </w:r>
      <w:proofErr w:type="spellEnd"/>
      <w:r w:rsidRPr="00BD513F">
        <w:rPr>
          <w:sz w:val="20"/>
          <w:szCs w:val="20"/>
        </w:rPr>
        <w:t>- An alternative for large area Wi-Fi Hotspot.</w:t>
      </w:r>
      <w:r w:rsidR="00553F23" w:rsidRPr="00BD513F">
        <w:rPr>
          <w:sz w:val="20"/>
          <w:szCs w:val="20"/>
        </w:rPr>
        <w:t xml:space="preserve"> </w:t>
      </w:r>
      <w:r w:rsidRPr="00BD513F">
        <w:rPr>
          <w:sz w:val="20"/>
          <w:szCs w:val="20"/>
        </w:rPr>
        <w:t xml:space="preserve">White Space refers to the unused broadcasting frequencies in the wireless spectrum. Television networks leave gaps between channels for buffering purposes, and this space in the wireless spectrum is similar to what is used for 4G and so it can be used to deliver widespread broadband internet.  When analog TV channels switched to digital </w:t>
      </w:r>
      <w:r w:rsidR="00F72425">
        <w:rPr>
          <w:sz w:val="20"/>
          <w:szCs w:val="20"/>
        </w:rPr>
        <w:t>and</w:t>
      </w:r>
      <w:r w:rsidRPr="00BD513F">
        <w:rPr>
          <w:sz w:val="20"/>
          <w:szCs w:val="20"/>
        </w:rPr>
        <w:t xml:space="preserve"> when some broadcasters stopped their transmission, spectrum bands became available in various channels at different geographic locations. These spectrum holes are called as</w:t>
      </w:r>
      <w:r w:rsidRPr="00553F23">
        <w:t xml:space="preserve"> </w:t>
      </w:r>
      <w:r w:rsidRPr="00BD513F">
        <w:rPr>
          <w:sz w:val="20"/>
          <w:szCs w:val="20"/>
        </w:rPr>
        <w:t>white spaces. The amount of white spaces available in countries such as US, UK, and Japan varies depending on the geographical locations.</w:t>
      </w:r>
      <w:r w:rsidR="00553F23" w:rsidRPr="00BD513F">
        <w:rPr>
          <w:sz w:val="20"/>
          <w:szCs w:val="20"/>
        </w:rPr>
        <w:t xml:space="preserve"> </w:t>
      </w:r>
    </w:p>
    <w:p w:rsidR="004D1132" w:rsidRPr="00BD513F" w:rsidRDefault="004D1132" w:rsidP="004D1132">
      <w:pPr>
        <w:rPr>
          <w:sz w:val="20"/>
          <w:szCs w:val="20"/>
        </w:rPr>
      </w:pPr>
      <w:r w:rsidRPr="00BD513F">
        <w:rPr>
          <w:sz w:val="20"/>
          <w:szCs w:val="20"/>
        </w:rPr>
        <w:t>In the US and th</w:t>
      </w:r>
      <w:r w:rsidR="00F72425">
        <w:rPr>
          <w:sz w:val="20"/>
          <w:szCs w:val="20"/>
        </w:rPr>
        <w:t xml:space="preserve">e UK, regulators (FCC and </w:t>
      </w:r>
      <w:proofErr w:type="spellStart"/>
      <w:r w:rsidR="00F72425">
        <w:rPr>
          <w:sz w:val="20"/>
          <w:szCs w:val="20"/>
        </w:rPr>
        <w:t>Ofcom</w:t>
      </w:r>
      <w:proofErr w:type="spellEnd"/>
      <w:r w:rsidRPr="00BD513F">
        <w:rPr>
          <w:sz w:val="20"/>
          <w:szCs w:val="20"/>
        </w:rPr>
        <w:t xml:space="preserve"> respectively) have permitted devices to make use of “white spaces” as a “secondary user</w:t>
      </w:r>
      <w:r w:rsidR="00F72425">
        <w:rPr>
          <w:sz w:val="20"/>
          <w:szCs w:val="20"/>
        </w:rPr>
        <w:t>s</w:t>
      </w:r>
      <w:r w:rsidRPr="00BD513F">
        <w:rPr>
          <w:sz w:val="20"/>
          <w:szCs w:val="20"/>
        </w:rPr>
        <w:t>” without causing interference to the “primary”, i.e., the TV broadcasting on a “license-exempt” basis. Low power license exempt operation on a “secondary basis” has been followed by FCC where the regulators would like to optimally utilize the spectrum which is otherwise utilized fully earlier for analog transmission, but now is part of “white spaces” due to the Digital Dividend. IIT Bombay conducted an empirical study on availability of vacant channels in the UHF TV transmission. They found that out of the 15 UHF TV channels (470-590 MHz), the average number of TV channels available for secondary usage is above 14 (112MHz), hence an ample amount of room is available for bandwidth utilization, as analog TV channels switched to digital  and also some broadcasters stopped their transmission.</w:t>
      </w:r>
    </w:p>
    <w:p w:rsidR="004D1132" w:rsidRPr="00BD513F" w:rsidRDefault="004D1132" w:rsidP="004D1132">
      <w:pPr>
        <w:rPr>
          <w:sz w:val="20"/>
          <w:szCs w:val="20"/>
        </w:rPr>
      </w:pPr>
      <w:r w:rsidRPr="00BD513F">
        <w:rPr>
          <w:sz w:val="20"/>
          <w:szCs w:val="20"/>
        </w:rPr>
        <w:t xml:space="preserve">This white space can be utilized </w:t>
      </w:r>
      <w:r w:rsidR="00F72425">
        <w:rPr>
          <w:sz w:val="20"/>
          <w:szCs w:val="20"/>
        </w:rPr>
        <w:t xml:space="preserve">as a </w:t>
      </w:r>
      <w:r w:rsidRPr="00BD513F">
        <w:rPr>
          <w:sz w:val="20"/>
          <w:szCs w:val="20"/>
        </w:rPr>
        <w:t xml:space="preserve">mesh </w:t>
      </w:r>
      <w:r w:rsidR="00F72425">
        <w:rPr>
          <w:sz w:val="20"/>
          <w:szCs w:val="20"/>
        </w:rPr>
        <w:t>network</w:t>
      </w:r>
      <w:r w:rsidRPr="00BD513F">
        <w:rPr>
          <w:sz w:val="20"/>
          <w:szCs w:val="20"/>
        </w:rPr>
        <w:t xml:space="preserve"> </w:t>
      </w:r>
      <w:r w:rsidR="00F72425">
        <w:rPr>
          <w:sz w:val="20"/>
          <w:szCs w:val="20"/>
        </w:rPr>
        <w:t xml:space="preserve">connecting back </w:t>
      </w:r>
      <w:r w:rsidRPr="00BD513F">
        <w:rPr>
          <w:sz w:val="20"/>
          <w:szCs w:val="20"/>
        </w:rPr>
        <w:t xml:space="preserve">to the </w:t>
      </w:r>
      <w:proofErr w:type="spellStart"/>
      <w:r w:rsidRPr="00BD513F">
        <w:rPr>
          <w:sz w:val="20"/>
          <w:szCs w:val="20"/>
        </w:rPr>
        <w:t>fibre</w:t>
      </w:r>
      <w:proofErr w:type="spellEnd"/>
      <w:r w:rsidRPr="00BD513F">
        <w:rPr>
          <w:sz w:val="20"/>
          <w:szCs w:val="20"/>
        </w:rPr>
        <w:t xml:space="preserve"> </w:t>
      </w:r>
      <w:r w:rsidR="00F72425">
        <w:rPr>
          <w:sz w:val="20"/>
          <w:szCs w:val="20"/>
        </w:rPr>
        <w:t>in order to cover</w:t>
      </w:r>
      <w:r w:rsidRPr="00BD513F">
        <w:rPr>
          <w:sz w:val="20"/>
          <w:szCs w:val="20"/>
        </w:rPr>
        <w:t xml:space="preserve"> a wider area under wireless internet propagation.  </w:t>
      </w:r>
      <w:r w:rsidR="00553F23" w:rsidRPr="00BD513F">
        <w:rPr>
          <w:sz w:val="20"/>
          <w:szCs w:val="20"/>
        </w:rPr>
        <w:t>Currently</w:t>
      </w:r>
      <w:r w:rsidRPr="00BD513F">
        <w:rPr>
          <w:sz w:val="20"/>
          <w:szCs w:val="20"/>
        </w:rPr>
        <w:t xml:space="preserve">, the Department of Telecom has decided not to allocate </w:t>
      </w:r>
      <w:r w:rsidRPr="00BD513F">
        <w:rPr>
          <w:sz w:val="20"/>
          <w:szCs w:val="20"/>
        </w:rPr>
        <w:lastRenderedPageBreak/>
        <w:t>470-582 MHz spectrum band for commercial deployment of TV White Space (TVWS) technology.</w:t>
      </w:r>
      <w:r w:rsidR="00553F23" w:rsidRPr="00BD513F">
        <w:rPr>
          <w:sz w:val="20"/>
          <w:szCs w:val="20"/>
        </w:rPr>
        <w:t xml:space="preserve"> </w:t>
      </w:r>
      <w:r w:rsidRPr="00BD513F">
        <w:rPr>
          <w:sz w:val="20"/>
          <w:szCs w:val="20"/>
        </w:rPr>
        <w:t xml:space="preserve">The </w:t>
      </w:r>
      <w:proofErr w:type="spellStart"/>
      <w:r w:rsidRPr="00BD513F">
        <w:rPr>
          <w:sz w:val="20"/>
          <w:szCs w:val="20"/>
        </w:rPr>
        <w:t>DoT</w:t>
      </w:r>
      <w:proofErr w:type="spellEnd"/>
      <w:r w:rsidRPr="00BD513F">
        <w:rPr>
          <w:sz w:val="20"/>
          <w:szCs w:val="20"/>
        </w:rPr>
        <w:t xml:space="preserve"> </w:t>
      </w:r>
      <w:r w:rsidR="00553F23" w:rsidRPr="00BD513F">
        <w:rPr>
          <w:sz w:val="20"/>
          <w:szCs w:val="20"/>
        </w:rPr>
        <w:t>is also of</w:t>
      </w:r>
      <w:r w:rsidRPr="00BD513F">
        <w:rPr>
          <w:sz w:val="20"/>
          <w:szCs w:val="20"/>
        </w:rPr>
        <w:t xml:space="preserve"> </w:t>
      </w:r>
      <w:r w:rsidR="00553F23" w:rsidRPr="00BD513F">
        <w:rPr>
          <w:sz w:val="20"/>
          <w:szCs w:val="20"/>
        </w:rPr>
        <w:t>the</w:t>
      </w:r>
      <w:r w:rsidRPr="00BD513F">
        <w:rPr>
          <w:sz w:val="20"/>
          <w:szCs w:val="20"/>
        </w:rPr>
        <w:t xml:space="preserve"> view that this spectrum band </w:t>
      </w:r>
      <w:r w:rsidR="00F72425">
        <w:rPr>
          <w:sz w:val="20"/>
          <w:szCs w:val="20"/>
        </w:rPr>
        <w:t>should</w:t>
      </w:r>
      <w:r w:rsidRPr="00BD513F">
        <w:rPr>
          <w:sz w:val="20"/>
          <w:szCs w:val="20"/>
        </w:rPr>
        <w:t xml:space="preserve"> not be de-licensed and</w:t>
      </w:r>
      <w:r w:rsidR="00F72425">
        <w:rPr>
          <w:sz w:val="20"/>
          <w:szCs w:val="20"/>
        </w:rPr>
        <w:t xml:space="preserve"> that</w:t>
      </w:r>
      <w:r w:rsidRPr="00BD513F">
        <w:rPr>
          <w:sz w:val="20"/>
          <w:szCs w:val="20"/>
        </w:rPr>
        <w:t xml:space="preserve"> the Centre will decide on </w:t>
      </w:r>
      <w:r w:rsidR="00F72425">
        <w:rPr>
          <w:sz w:val="20"/>
          <w:szCs w:val="20"/>
        </w:rPr>
        <w:t xml:space="preserve">the </w:t>
      </w:r>
      <w:r w:rsidRPr="00BD513F">
        <w:rPr>
          <w:sz w:val="20"/>
          <w:szCs w:val="20"/>
        </w:rPr>
        <w:t xml:space="preserve">pricing </w:t>
      </w:r>
      <w:r w:rsidR="00F72425">
        <w:rPr>
          <w:sz w:val="20"/>
          <w:szCs w:val="20"/>
        </w:rPr>
        <w:t xml:space="preserve">for this spectrum </w:t>
      </w:r>
      <w:r w:rsidRPr="00BD513F">
        <w:rPr>
          <w:sz w:val="20"/>
          <w:szCs w:val="20"/>
        </w:rPr>
        <w:t>in the future.</w:t>
      </w:r>
    </w:p>
    <w:p w:rsidR="00791E17" w:rsidRDefault="00791E17" w:rsidP="00791E17">
      <w:pPr>
        <w:pStyle w:val="Heading2"/>
        <w:rPr>
          <w:lang w:val="en-IN"/>
        </w:rPr>
      </w:pPr>
      <w:r>
        <w:rPr>
          <w:lang w:val="en-IN"/>
        </w:rPr>
        <w:t>References</w:t>
      </w:r>
    </w:p>
    <w:p w:rsidR="00791E17" w:rsidRPr="00BD513F" w:rsidRDefault="00FA3442" w:rsidP="00E14E28">
      <w:pPr>
        <w:pStyle w:val="ListParagraph"/>
        <w:numPr>
          <w:ilvl w:val="0"/>
          <w:numId w:val="6"/>
        </w:numPr>
        <w:autoSpaceDE w:val="0"/>
        <w:autoSpaceDN w:val="0"/>
        <w:adjustRightInd w:val="0"/>
        <w:spacing w:before="100" w:beforeAutospacing="1" w:after="100" w:afterAutospacing="1"/>
        <w:rPr>
          <w:sz w:val="20"/>
          <w:szCs w:val="20"/>
        </w:rPr>
      </w:pPr>
      <w:hyperlink r:id="rId11" w:history="1">
        <w:r w:rsidR="00791E17" w:rsidRPr="00BD513F">
          <w:rPr>
            <w:sz w:val="20"/>
            <w:szCs w:val="20"/>
          </w:rPr>
          <w:t>https://www.ee.iitb.ac.in/tvws/</w:t>
        </w:r>
      </w:hyperlink>
      <w:r w:rsidR="00BB4958">
        <w:t xml:space="preserve"> </w:t>
      </w:r>
      <w:r w:rsidR="00BB4958" w:rsidRPr="00BB4958">
        <w:rPr>
          <w:sz w:val="20"/>
          <w:szCs w:val="20"/>
        </w:rPr>
        <w:t>(Accessed Dec 2016)</w:t>
      </w:r>
    </w:p>
    <w:p w:rsidR="00C920D2" w:rsidRPr="00BD513F" w:rsidRDefault="00FA3442" w:rsidP="00C920D2">
      <w:pPr>
        <w:pStyle w:val="ListParagraph"/>
        <w:numPr>
          <w:ilvl w:val="0"/>
          <w:numId w:val="6"/>
        </w:numPr>
        <w:autoSpaceDE w:val="0"/>
        <w:autoSpaceDN w:val="0"/>
        <w:adjustRightInd w:val="0"/>
        <w:spacing w:before="100" w:beforeAutospacing="1" w:after="100" w:afterAutospacing="1"/>
        <w:rPr>
          <w:sz w:val="20"/>
          <w:szCs w:val="20"/>
        </w:rPr>
      </w:pPr>
      <w:hyperlink r:id="rId12" w:history="1">
        <w:r w:rsidR="00C920D2" w:rsidRPr="00BD513F">
          <w:rPr>
            <w:sz w:val="20"/>
            <w:szCs w:val="20"/>
          </w:rPr>
          <w:t>http://www.thehindubusinessline.com/info-tech/dot-says-no-to-releasing-tv-white-space-spectrum-clarifies-it-is-for- experiments/article8737575.ece</w:t>
        </w:r>
      </w:hyperlink>
      <w:r w:rsidR="00BB4958">
        <w:t xml:space="preserve"> </w:t>
      </w:r>
      <w:r w:rsidR="00BB4958" w:rsidRPr="00BB4958">
        <w:rPr>
          <w:sz w:val="20"/>
          <w:szCs w:val="20"/>
        </w:rPr>
        <w:t>(Accessed Dec 2016)</w:t>
      </w:r>
    </w:p>
    <w:p w:rsidR="00C920D2" w:rsidRPr="00BD513F" w:rsidRDefault="00FA3442" w:rsidP="00C920D2">
      <w:pPr>
        <w:pStyle w:val="ListParagraph"/>
        <w:numPr>
          <w:ilvl w:val="0"/>
          <w:numId w:val="6"/>
        </w:numPr>
        <w:autoSpaceDE w:val="0"/>
        <w:autoSpaceDN w:val="0"/>
        <w:adjustRightInd w:val="0"/>
        <w:spacing w:before="100" w:beforeAutospacing="1" w:after="100" w:afterAutospacing="1"/>
        <w:rPr>
          <w:sz w:val="20"/>
          <w:szCs w:val="20"/>
        </w:rPr>
      </w:pPr>
      <w:hyperlink r:id="rId13" w:history="1">
        <w:r w:rsidR="00C920D2" w:rsidRPr="00BD513F">
          <w:rPr>
            <w:sz w:val="20"/>
            <w:szCs w:val="20"/>
          </w:rPr>
          <w:t>http://www.radioelectronics.com/info/wireless/wifi/80211channelsnumberfrequenciesbandwidth.php</w:t>
        </w:r>
      </w:hyperlink>
      <w:r w:rsidR="00BB4958" w:rsidRPr="00BB4958">
        <w:rPr>
          <w:sz w:val="20"/>
          <w:szCs w:val="20"/>
        </w:rPr>
        <w:t>(Accessed Dec 2016)</w:t>
      </w:r>
    </w:p>
    <w:p w:rsidR="00C920D2" w:rsidRPr="00BD513F" w:rsidRDefault="00C920D2" w:rsidP="00C920D2">
      <w:pPr>
        <w:pStyle w:val="ListParagraph"/>
        <w:numPr>
          <w:ilvl w:val="0"/>
          <w:numId w:val="6"/>
        </w:numPr>
        <w:autoSpaceDE w:val="0"/>
        <w:autoSpaceDN w:val="0"/>
        <w:adjustRightInd w:val="0"/>
        <w:spacing w:before="100" w:beforeAutospacing="1" w:after="100" w:afterAutospacing="1"/>
        <w:rPr>
          <w:sz w:val="20"/>
          <w:szCs w:val="20"/>
        </w:rPr>
      </w:pPr>
      <w:r w:rsidRPr="00BD513F">
        <w:rPr>
          <w:sz w:val="20"/>
          <w:szCs w:val="20"/>
        </w:rPr>
        <w:t>Department of Telecommunications. Draft National Telecom Policy 2011</w:t>
      </w:r>
    </w:p>
    <w:p w:rsidR="00C920D2" w:rsidRPr="00BD513F" w:rsidRDefault="00E14E28" w:rsidP="00C920D2">
      <w:pPr>
        <w:pStyle w:val="ListParagraph"/>
        <w:numPr>
          <w:ilvl w:val="0"/>
          <w:numId w:val="6"/>
        </w:numPr>
        <w:autoSpaceDE w:val="0"/>
        <w:autoSpaceDN w:val="0"/>
        <w:adjustRightInd w:val="0"/>
        <w:spacing w:before="100" w:beforeAutospacing="1" w:after="100" w:afterAutospacing="1"/>
        <w:rPr>
          <w:sz w:val="20"/>
          <w:szCs w:val="20"/>
        </w:rPr>
      </w:pPr>
      <w:proofErr w:type="spellStart"/>
      <w:r w:rsidRPr="00BD513F">
        <w:rPr>
          <w:sz w:val="20"/>
          <w:szCs w:val="20"/>
        </w:rPr>
        <w:t>Longford</w:t>
      </w:r>
      <w:proofErr w:type="spellEnd"/>
      <w:r w:rsidRPr="00BD513F">
        <w:rPr>
          <w:sz w:val="20"/>
          <w:szCs w:val="20"/>
        </w:rPr>
        <w:t xml:space="preserve">, G., &amp; Wong, M. (2007). Spectrum Policy in Canada: A CWIRP Background Paper, pg. 2. Community Wireless Infrastructure Research Project. Retrieved November 23, 2011, from </w:t>
      </w:r>
      <w:hyperlink r:id="rId14" w:history="1">
        <w:r w:rsidRPr="00BD513F">
          <w:rPr>
            <w:sz w:val="20"/>
            <w:szCs w:val="20"/>
          </w:rPr>
          <w:t>www.cwirp.ca/files/CWIRP_spectrum.pdf</w:t>
        </w:r>
      </w:hyperlink>
    </w:p>
    <w:p w:rsidR="00E14E28" w:rsidRPr="00BD513F" w:rsidRDefault="00E14E28" w:rsidP="00C920D2">
      <w:pPr>
        <w:pStyle w:val="ListParagraph"/>
        <w:numPr>
          <w:ilvl w:val="0"/>
          <w:numId w:val="6"/>
        </w:numPr>
        <w:autoSpaceDE w:val="0"/>
        <w:autoSpaceDN w:val="0"/>
        <w:adjustRightInd w:val="0"/>
        <w:spacing w:before="100" w:beforeAutospacing="1" w:after="100" w:afterAutospacing="1"/>
        <w:rPr>
          <w:sz w:val="20"/>
          <w:szCs w:val="20"/>
        </w:rPr>
      </w:pPr>
      <w:r w:rsidRPr="00BD513F">
        <w:rPr>
          <w:sz w:val="20"/>
          <w:szCs w:val="20"/>
        </w:rPr>
        <w:t xml:space="preserve">Commission Frees up Frequencies for Wi-Fi. (2005). </w:t>
      </w:r>
      <w:proofErr w:type="spellStart"/>
      <w:r w:rsidRPr="00BD513F">
        <w:rPr>
          <w:sz w:val="20"/>
          <w:szCs w:val="20"/>
        </w:rPr>
        <w:t>EurActiv</w:t>
      </w:r>
      <w:proofErr w:type="spellEnd"/>
      <w:r w:rsidRPr="00BD513F">
        <w:rPr>
          <w:sz w:val="20"/>
          <w:szCs w:val="20"/>
        </w:rPr>
        <w:t xml:space="preserve">. Retrieved November 23, 2011, from </w:t>
      </w:r>
      <w:hyperlink r:id="rId15" w:history="1">
        <w:r w:rsidRPr="00BD513F">
          <w:rPr>
            <w:sz w:val="20"/>
            <w:szCs w:val="20"/>
          </w:rPr>
          <w:t>http://www.euractiv.com/infosociety/commission-frees-frequencies-wifi/article-142740</w:t>
        </w:r>
      </w:hyperlink>
    </w:p>
    <w:p w:rsidR="00E14E28" w:rsidRPr="00BD513F" w:rsidRDefault="00E14E28" w:rsidP="00C920D2">
      <w:pPr>
        <w:pStyle w:val="ListParagraph"/>
        <w:numPr>
          <w:ilvl w:val="0"/>
          <w:numId w:val="6"/>
        </w:numPr>
        <w:autoSpaceDE w:val="0"/>
        <w:autoSpaceDN w:val="0"/>
        <w:adjustRightInd w:val="0"/>
        <w:spacing w:before="100" w:beforeAutospacing="1" w:after="100" w:afterAutospacing="1"/>
        <w:rPr>
          <w:sz w:val="20"/>
          <w:szCs w:val="20"/>
        </w:rPr>
      </w:pPr>
      <w:r w:rsidRPr="00BD513F">
        <w:rPr>
          <w:sz w:val="20"/>
          <w:szCs w:val="20"/>
        </w:rPr>
        <w:t>Carter, K. R., (2009). Unlicensed to Kill: a Brief History of the Part 15 Rules, pg. 13. Emerald Group Publishing Limited, 11(5), 8-18.</w:t>
      </w:r>
    </w:p>
    <w:p w:rsidR="00E14E28" w:rsidRPr="00BD513F" w:rsidRDefault="00E14E28" w:rsidP="00C920D2">
      <w:pPr>
        <w:pStyle w:val="ListParagraph"/>
        <w:numPr>
          <w:ilvl w:val="0"/>
          <w:numId w:val="6"/>
        </w:numPr>
        <w:autoSpaceDE w:val="0"/>
        <w:autoSpaceDN w:val="0"/>
        <w:adjustRightInd w:val="0"/>
        <w:spacing w:before="100" w:beforeAutospacing="1" w:after="100" w:afterAutospacing="1"/>
        <w:rPr>
          <w:sz w:val="20"/>
          <w:szCs w:val="20"/>
        </w:rPr>
      </w:pPr>
      <w:r w:rsidRPr="00BD513F">
        <w:rPr>
          <w:sz w:val="20"/>
          <w:szCs w:val="20"/>
        </w:rPr>
        <w:t xml:space="preserve">Philip, J. T. (2007). </w:t>
      </w:r>
      <w:proofErr w:type="spellStart"/>
      <w:r w:rsidRPr="00BD513F">
        <w:rPr>
          <w:sz w:val="20"/>
          <w:szCs w:val="20"/>
        </w:rPr>
        <w:t>Govt</w:t>
      </w:r>
      <w:proofErr w:type="spellEnd"/>
      <w:r w:rsidRPr="00BD513F">
        <w:rPr>
          <w:sz w:val="20"/>
          <w:szCs w:val="20"/>
        </w:rPr>
        <w:t xml:space="preserve"> </w:t>
      </w:r>
      <w:proofErr w:type="spellStart"/>
      <w:r w:rsidRPr="00BD513F">
        <w:rPr>
          <w:sz w:val="20"/>
          <w:szCs w:val="20"/>
        </w:rPr>
        <w:t>Delicenses</w:t>
      </w:r>
      <w:proofErr w:type="spellEnd"/>
      <w:r w:rsidRPr="00BD513F">
        <w:rPr>
          <w:sz w:val="20"/>
          <w:szCs w:val="20"/>
        </w:rPr>
        <w:t xml:space="preserve"> 50 MHz of Spectrum in 5.8 GHz Band for </w:t>
      </w:r>
      <w:proofErr w:type="spellStart"/>
      <w:r w:rsidRPr="00BD513F">
        <w:rPr>
          <w:sz w:val="20"/>
          <w:szCs w:val="20"/>
        </w:rPr>
        <w:t>WiMAX</w:t>
      </w:r>
      <w:proofErr w:type="spellEnd"/>
      <w:r w:rsidRPr="00BD513F">
        <w:rPr>
          <w:sz w:val="20"/>
          <w:szCs w:val="20"/>
        </w:rPr>
        <w:t xml:space="preserve"> Use. The Economic Times. Retrieved November 30, 2011, from </w:t>
      </w:r>
      <w:hyperlink r:id="rId16" w:history="1">
        <w:r w:rsidRPr="00BD513F">
          <w:rPr>
            <w:sz w:val="20"/>
            <w:szCs w:val="20"/>
          </w:rPr>
          <w:t>http://articles.economictimes.indiatimes.com/2007-02-19/news/28444412_1_ghz-wimax-services-isps</w:t>
        </w:r>
      </w:hyperlink>
    </w:p>
    <w:p w:rsidR="00E14E28" w:rsidRPr="00BD513F" w:rsidRDefault="00E14E28" w:rsidP="00C920D2">
      <w:pPr>
        <w:pStyle w:val="ListParagraph"/>
        <w:numPr>
          <w:ilvl w:val="0"/>
          <w:numId w:val="6"/>
        </w:numPr>
        <w:autoSpaceDE w:val="0"/>
        <w:autoSpaceDN w:val="0"/>
        <w:adjustRightInd w:val="0"/>
        <w:spacing w:before="100" w:beforeAutospacing="1" w:after="100" w:afterAutospacing="1"/>
        <w:rPr>
          <w:sz w:val="20"/>
          <w:szCs w:val="20"/>
        </w:rPr>
      </w:pPr>
      <w:r w:rsidRPr="00BD513F">
        <w:rPr>
          <w:sz w:val="20"/>
          <w:szCs w:val="20"/>
        </w:rPr>
        <w:t> </w:t>
      </w:r>
      <w:hyperlink r:id="rId17" w:history="1">
        <w:r w:rsidRPr="00BD513F">
          <w:rPr>
            <w:sz w:val="20"/>
            <w:szCs w:val="20"/>
          </w:rPr>
          <w:t>"http://www.miit.gov.cn/n11293472/n11293832/n12843926/n13917072/15140529.html"</w:t>
        </w:r>
      </w:hyperlink>
      <w:r w:rsidRPr="00BD513F">
        <w:rPr>
          <w:i/>
          <w:iCs/>
          <w:sz w:val="20"/>
          <w:szCs w:val="20"/>
        </w:rPr>
        <w:t>.</w:t>
      </w:r>
      <w:r w:rsidRPr="00BD513F">
        <w:rPr>
          <w:sz w:val="20"/>
          <w:szCs w:val="20"/>
        </w:rPr>
        <w:t> </w:t>
      </w:r>
      <w:r w:rsidRPr="00BD513F">
        <w:rPr>
          <w:i/>
          <w:iCs/>
          <w:sz w:val="20"/>
          <w:szCs w:val="20"/>
        </w:rPr>
        <w:t>Miit.gov.cn</w:t>
      </w:r>
      <w:r w:rsidR="00BB4958">
        <w:rPr>
          <w:sz w:val="20"/>
          <w:szCs w:val="20"/>
        </w:rPr>
        <w:t xml:space="preserve">. </w:t>
      </w:r>
    </w:p>
    <w:p w:rsidR="00E14E28" w:rsidRPr="00BD513F" w:rsidRDefault="00E14E28" w:rsidP="00C920D2">
      <w:pPr>
        <w:pStyle w:val="ListParagraph"/>
        <w:numPr>
          <w:ilvl w:val="0"/>
          <w:numId w:val="6"/>
        </w:numPr>
        <w:autoSpaceDE w:val="0"/>
        <w:autoSpaceDN w:val="0"/>
        <w:adjustRightInd w:val="0"/>
        <w:spacing w:before="100" w:beforeAutospacing="1" w:after="100" w:afterAutospacing="1"/>
        <w:rPr>
          <w:sz w:val="20"/>
          <w:szCs w:val="20"/>
        </w:rPr>
      </w:pPr>
      <w:r w:rsidRPr="00BD513F">
        <w:rPr>
          <w:sz w:val="20"/>
          <w:szCs w:val="20"/>
        </w:rPr>
        <w:t xml:space="preserve">Thomas, T. K. (2011, November 28). </w:t>
      </w:r>
      <w:proofErr w:type="spellStart"/>
      <w:r w:rsidRPr="00BD513F">
        <w:rPr>
          <w:sz w:val="20"/>
          <w:szCs w:val="20"/>
        </w:rPr>
        <w:t>DoT</w:t>
      </w:r>
      <w:proofErr w:type="spellEnd"/>
      <w:r w:rsidRPr="00BD513F">
        <w:rPr>
          <w:sz w:val="20"/>
          <w:szCs w:val="20"/>
        </w:rPr>
        <w:t xml:space="preserve"> May De-license Spectrum for Utility Services. Business Line. Retrieved November 30, 2011, from </w:t>
      </w:r>
      <w:hyperlink r:id="rId18" w:history="1">
        <w:r w:rsidRPr="00BD513F">
          <w:rPr>
            <w:sz w:val="20"/>
            <w:szCs w:val="20"/>
          </w:rPr>
          <w:t>http://www.thehindubusinessline.com/industry-and-economy/info-tech/article2668933.ece?homepage=true&amp;ref=wl_home</w:t>
        </w:r>
      </w:hyperlink>
    </w:p>
    <w:p w:rsidR="00E14E28" w:rsidRPr="00BD513F" w:rsidRDefault="00E14E28" w:rsidP="00C920D2">
      <w:pPr>
        <w:pStyle w:val="ListParagraph"/>
        <w:numPr>
          <w:ilvl w:val="0"/>
          <w:numId w:val="6"/>
        </w:numPr>
        <w:autoSpaceDE w:val="0"/>
        <w:autoSpaceDN w:val="0"/>
        <w:adjustRightInd w:val="0"/>
        <w:spacing w:before="100" w:beforeAutospacing="1" w:after="100" w:afterAutospacing="1"/>
        <w:rPr>
          <w:sz w:val="20"/>
          <w:szCs w:val="20"/>
        </w:rPr>
      </w:pPr>
      <w:r w:rsidRPr="00BD513F">
        <w:rPr>
          <w:sz w:val="20"/>
          <w:szCs w:val="20"/>
        </w:rPr>
        <w:t> </w:t>
      </w:r>
      <w:r w:rsidRPr="00BD513F">
        <w:rPr>
          <w:i/>
          <w:iCs/>
          <w:sz w:val="20"/>
          <w:szCs w:val="20"/>
        </w:rPr>
        <w:t xml:space="preserve">"Brazil: </w:t>
      </w:r>
      <w:proofErr w:type="spellStart"/>
      <w:r w:rsidRPr="00BD513F">
        <w:rPr>
          <w:i/>
          <w:iCs/>
          <w:sz w:val="20"/>
          <w:szCs w:val="20"/>
        </w:rPr>
        <w:t>Resolução</w:t>
      </w:r>
      <w:proofErr w:type="spellEnd"/>
      <w:r w:rsidRPr="00BD513F">
        <w:rPr>
          <w:i/>
          <w:iCs/>
          <w:sz w:val="20"/>
          <w:szCs w:val="20"/>
        </w:rPr>
        <w:t xml:space="preserve"> nº 506, de 01/07/2008, </w:t>
      </w:r>
      <w:proofErr w:type="spellStart"/>
      <w:r w:rsidRPr="00BD513F">
        <w:rPr>
          <w:i/>
          <w:iCs/>
          <w:sz w:val="20"/>
          <w:szCs w:val="20"/>
        </w:rPr>
        <w:t>publicado</w:t>
      </w:r>
      <w:proofErr w:type="spellEnd"/>
      <w:r w:rsidRPr="00BD513F">
        <w:rPr>
          <w:i/>
          <w:iCs/>
          <w:sz w:val="20"/>
          <w:szCs w:val="20"/>
        </w:rPr>
        <w:t xml:space="preserve"> no </w:t>
      </w:r>
      <w:proofErr w:type="spellStart"/>
      <w:r w:rsidRPr="00BD513F">
        <w:rPr>
          <w:i/>
          <w:iCs/>
          <w:sz w:val="20"/>
          <w:szCs w:val="20"/>
        </w:rPr>
        <w:t>Diário</w:t>
      </w:r>
      <w:proofErr w:type="spellEnd"/>
      <w:r w:rsidRPr="00BD513F">
        <w:rPr>
          <w:i/>
          <w:iCs/>
          <w:sz w:val="20"/>
          <w:szCs w:val="20"/>
        </w:rPr>
        <w:t xml:space="preserve"> </w:t>
      </w:r>
      <w:proofErr w:type="spellStart"/>
      <w:r w:rsidRPr="00BD513F">
        <w:rPr>
          <w:i/>
          <w:iCs/>
          <w:sz w:val="20"/>
          <w:szCs w:val="20"/>
        </w:rPr>
        <w:t>Oficial</w:t>
      </w:r>
      <w:proofErr w:type="spellEnd"/>
      <w:r w:rsidRPr="00BD513F">
        <w:rPr>
          <w:i/>
          <w:iCs/>
          <w:sz w:val="20"/>
          <w:szCs w:val="20"/>
        </w:rPr>
        <w:t xml:space="preserve"> de 07/07/2008 (in Brazilian Portuguese)</w:t>
      </w:r>
    </w:p>
    <w:p w:rsidR="00791E17" w:rsidRDefault="00791E17" w:rsidP="00791E17">
      <w:pPr>
        <w:pStyle w:val="Heading2"/>
        <w:rPr>
          <w:lang w:val="en-IN"/>
        </w:rPr>
      </w:pPr>
      <w:r>
        <w:rPr>
          <w:lang w:val="en-IN"/>
        </w:rPr>
        <w:t>Authors</w:t>
      </w:r>
    </w:p>
    <w:p w:rsidR="00791E17" w:rsidRDefault="00791E17" w:rsidP="00791E17">
      <w:pPr>
        <w:rPr>
          <w:lang w:val="en-IN"/>
        </w:rPr>
      </w:pPr>
    </w:p>
    <w:p w:rsidR="00791E17" w:rsidRPr="00BD513F" w:rsidRDefault="00791E17" w:rsidP="00791E17">
      <w:pPr>
        <w:pStyle w:val="ListParagraph"/>
        <w:numPr>
          <w:ilvl w:val="0"/>
          <w:numId w:val="7"/>
        </w:numPr>
        <w:rPr>
          <w:sz w:val="20"/>
          <w:szCs w:val="20"/>
        </w:rPr>
      </w:pPr>
      <w:r w:rsidRPr="00BD513F">
        <w:rPr>
          <w:sz w:val="20"/>
          <w:szCs w:val="20"/>
          <w:lang w:val="en-IN"/>
        </w:rPr>
        <w:t>Ar</w:t>
      </w:r>
      <w:r w:rsidR="004C3822">
        <w:rPr>
          <w:sz w:val="20"/>
          <w:szCs w:val="20"/>
          <w:lang w:val="en-IN"/>
        </w:rPr>
        <w:t>i</w:t>
      </w:r>
      <w:r w:rsidRPr="00BD513F">
        <w:rPr>
          <w:sz w:val="20"/>
          <w:szCs w:val="20"/>
          <w:lang w:val="en-IN"/>
        </w:rPr>
        <w:t xml:space="preserve">jit Das –Kolkata, India; </w:t>
      </w:r>
      <w:r w:rsidRPr="00BD513F">
        <w:rPr>
          <w:sz w:val="20"/>
          <w:szCs w:val="20"/>
        </w:rPr>
        <w:t xml:space="preserve">+91 8587960547; </w:t>
      </w:r>
      <w:hyperlink r:id="rId19" w:history="1">
        <w:r w:rsidRPr="00BD513F">
          <w:rPr>
            <w:rStyle w:val="Hyperlink"/>
            <w:sz w:val="20"/>
            <w:szCs w:val="20"/>
          </w:rPr>
          <w:t>arijit.das047@gmail.com</w:t>
        </w:r>
      </w:hyperlink>
    </w:p>
    <w:p w:rsidR="00791E17" w:rsidRPr="00BD513F" w:rsidRDefault="00791E17" w:rsidP="00791E17">
      <w:pPr>
        <w:pStyle w:val="ListParagraph"/>
        <w:numPr>
          <w:ilvl w:val="0"/>
          <w:numId w:val="7"/>
        </w:numPr>
        <w:rPr>
          <w:sz w:val="20"/>
          <w:szCs w:val="20"/>
        </w:rPr>
      </w:pPr>
      <w:r w:rsidRPr="00BD513F">
        <w:rPr>
          <w:sz w:val="20"/>
          <w:szCs w:val="20"/>
          <w:lang w:val="en-IN"/>
        </w:rPr>
        <w:t xml:space="preserve">Purva Grover- New Delhi, India; +91 </w:t>
      </w:r>
      <w:r w:rsidRPr="00BD513F">
        <w:rPr>
          <w:sz w:val="20"/>
          <w:szCs w:val="20"/>
        </w:rPr>
        <w:t xml:space="preserve">8375804810; </w:t>
      </w:r>
      <w:hyperlink r:id="rId20" w:history="1">
        <w:r w:rsidRPr="00BD513F">
          <w:rPr>
            <w:rStyle w:val="Hyperlink"/>
            <w:sz w:val="20"/>
            <w:szCs w:val="20"/>
          </w:rPr>
          <w:t>groverdpurva@gmail.com</w:t>
        </w:r>
      </w:hyperlink>
    </w:p>
    <w:p w:rsidR="00791E17" w:rsidRPr="00BD513F" w:rsidRDefault="00791E17" w:rsidP="00791E17">
      <w:pPr>
        <w:pStyle w:val="ListParagraph"/>
        <w:numPr>
          <w:ilvl w:val="0"/>
          <w:numId w:val="7"/>
        </w:numPr>
        <w:rPr>
          <w:sz w:val="20"/>
          <w:szCs w:val="20"/>
          <w:lang w:val="en-IN"/>
        </w:rPr>
      </w:pPr>
      <w:r w:rsidRPr="00BD513F">
        <w:rPr>
          <w:sz w:val="20"/>
          <w:szCs w:val="20"/>
          <w:lang w:val="en-IN"/>
        </w:rPr>
        <w:t xml:space="preserve">Suhas Ranjan – New Delhi, India; +91-7503139409; </w:t>
      </w:r>
      <w:hyperlink r:id="rId21" w:history="1">
        <w:r w:rsidRPr="00BD513F">
          <w:rPr>
            <w:rStyle w:val="Hyperlink"/>
            <w:sz w:val="20"/>
            <w:szCs w:val="20"/>
            <w:lang w:val="en-IN"/>
          </w:rPr>
          <w:t>ranjan.suhas@gmail.com</w:t>
        </w:r>
      </w:hyperlink>
    </w:p>
    <w:p w:rsidR="00791E17" w:rsidRPr="00BD513F" w:rsidRDefault="00791E17" w:rsidP="00791E17">
      <w:pPr>
        <w:pStyle w:val="ListParagraph"/>
        <w:numPr>
          <w:ilvl w:val="0"/>
          <w:numId w:val="7"/>
        </w:numPr>
        <w:rPr>
          <w:sz w:val="20"/>
          <w:szCs w:val="20"/>
          <w:lang w:val="en-IN"/>
        </w:rPr>
      </w:pPr>
      <w:proofErr w:type="spellStart"/>
      <w:r w:rsidRPr="00BD513F">
        <w:rPr>
          <w:sz w:val="20"/>
          <w:szCs w:val="20"/>
          <w:lang w:val="en-IN"/>
        </w:rPr>
        <w:t>Nalini</w:t>
      </w:r>
      <w:proofErr w:type="spellEnd"/>
      <w:r w:rsidRPr="00BD513F">
        <w:rPr>
          <w:sz w:val="20"/>
          <w:szCs w:val="20"/>
          <w:lang w:val="en-IN"/>
        </w:rPr>
        <w:t xml:space="preserve"> </w:t>
      </w:r>
      <w:proofErr w:type="spellStart"/>
      <w:r w:rsidRPr="00BD513F">
        <w:rPr>
          <w:sz w:val="20"/>
          <w:szCs w:val="20"/>
          <w:lang w:val="en-IN"/>
        </w:rPr>
        <w:t>Srinivasan</w:t>
      </w:r>
      <w:proofErr w:type="spellEnd"/>
      <w:r w:rsidRPr="00BD513F">
        <w:rPr>
          <w:sz w:val="20"/>
          <w:szCs w:val="20"/>
          <w:lang w:val="en-IN"/>
        </w:rPr>
        <w:t xml:space="preserve">- New Delhi, India; +91-9910685082; </w:t>
      </w:r>
      <w:hyperlink r:id="rId22" w:history="1">
        <w:r w:rsidRPr="00BD513F">
          <w:rPr>
            <w:rStyle w:val="Hyperlink"/>
            <w:sz w:val="20"/>
            <w:szCs w:val="20"/>
            <w:lang w:val="en-IN"/>
          </w:rPr>
          <w:t>nalini.srinivasan88@gmail.com</w:t>
        </w:r>
      </w:hyperlink>
    </w:p>
    <w:p w:rsidR="00791E17" w:rsidRPr="00BD513F" w:rsidRDefault="00791E17" w:rsidP="00791E17">
      <w:pPr>
        <w:pStyle w:val="ListParagraph"/>
        <w:ind w:left="360" w:firstLine="0"/>
        <w:rPr>
          <w:sz w:val="20"/>
          <w:szCs w:val="20"/>
          <w:lang w:val="en-IN"/>
        </w:rPr>
      </w:pPr>
    </w:p>
    <w:p w:rsidR="00886B60" w:rsidRPr="00BD513F" w:rsidRDefault="00886B60">
      <w:pPr>
        <w:rPr>
          <w:sz w:val="20"/>
          <w:szCs w:val="20"/>
        </w:rPr>
      </w:pPr>
    </w:p>
    <w:sectPr w:rsidR="00886B60" w:rsidRPr="00BD513F" w:rsidSect="000B41B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05D" w:rsidRDefault="0004205D" w:rsidP="00C920D2">
      <w:r>
        <w:separator/>
      </w:r>
    </w:p>
  </w:endnote>
  <w:endnote w:type="continuationSeparator" w:id="0">
    <w:p w:rsidR="0004205D" w:rsidRDefault="0004205D" w:rsidP="00C920D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05D" w:rsidRDefault="0004205D" w:rsidP="00C920D2">
      <w:r>
        <w:separator/>
      </w:r>
    </w:p>
  </w:footnote>
  <w:footnote w:type="continuationSeparator" w:id="0">
    <w:p w:rsidR="0004205D" w:rsidRDefault="0004205D" w:rsidP="00C920D2">
      <w:r>
        <w:continuationSeparator/>
      </w:r>
    </w:p>
  </w:footnote>
  <w:footnote w:id="1">
    <w:p w:rsidR="00C920D2" w:rsidRPr="00C920D2" w:rsidRDefault="00C920D2">
      <w:pPr>
        <w:pStyle w:val="FootnoteText"/>
        <w:rPr>
          <w:sz w:val="16"/>
          <w:szCs w:val="16"/>
          <w:lang w:val="en-IN"/>
        </w:rPr>
      </w:pPr>
      <w:r w:rsidRPr="00C920D2">
        <w:rPr>
          <w:rStyle w:val="FootnoteReference"/>
          <w:sz w:val="16"/>
          <w:szCs w:val="16"/>
        </w:rPr>
        <w:footnoteRef/>
      </w:r>
      <w:r w:rsidRPr="00C920D2">
        <w:rPr>
          <w:sz w:val="16"/>
          <w:szCs w:val="16"/>
        </w:rPr>
        <w:t xml:space="preserve"> </w:t>
      </w:r>
      <w:proofErr w:type="gramStart"/>
      <w:r w:rsidRPr="00C920D2">
        <w:rPr>
          <w:sz w:val="16"/>
          <w:szCs w:val="16"/>
        </w:rPr>
        <w:t>Department of Telecommunications.</w:t>
      </w:r>
      <w:proofErr w:type="gramEnd"/>
      <w:r w:rsidRPr="00C920D2">
        <w:rPr>
          <w:sz w:val="16"/>
          <w:szCs w:val="16"/>
        </w:rPr>
        <w:t xml:space="preserve"> Draft National Telecom Policy 2011</w:t>
      </w:r>
    </w:p>
  </w:footnote>
  <w:footnote w:id="2">
    <w:p w:rsidR="00C920D2" w:rsidRPr="00C920D2" w:rsidRDefault="00C920D2" w:rsidP="00C920D2">
      <w:pPr>
        <w:autoSpaceDE w:val="0"/>
        <w:autoSpaceDN w:val="0"/>
        <w:adjustRightInd w:val="0"/>
        <w:ind w:firstLine="0"/>
        <w:rPr>
          <w:rFonts w:asciiTheme="majorHAnsi" w:hAnsiTheme="majorHAnsi"/>
          <w:sz w:val="16"/>
          <w:szCs w:val="16"/>
          <w:lang w:val="en-IN"/>
        </w:rPr>
      </w:pPr>
      <w:r w:rsidRPr="00C920D2">
        <w:rPr>
          <w:rStyle w:val="FootnoteReference"/>
          <w:rFonts w:asciiTheme="majorHAnsi" w:hAnsiTheme="majorHAnsi"/>
          <w:sz w:val="16"/>
          <w:szCs w:val="16"/>
        </w:rPr>
        <w:footnoteRef/>
      </w:r>
      <w:r w:rsidRPr="00C920D2">
        <w:rPr>
          <w:rFonts w:asciiTheme="majorHAnsi" w:hAnsiTheme="majorHAnsi"/>
          <w:sz w:val="16"/>
          <w:szCs w:val="16"/>
        </w:rPr>
        <w:t xml:space="preserve">      </w:t>
      </w:r>
      <w:r w:rsidRPr="00C920D2">
        <w:rPr>
          <w:rFonts w:cstheme="minorHAnsi"/>
          <w:sz w:val="16"/>
          <w:szCs w:val="16"/>
          <w:lang w:val="en-IN" w:bidi="ar-SA"/>
        </w:rPr>
        <w:t>http://www.radioelectronics.com/info/wireless/wifi/80211channelsnumberfrequenciesbandwidth.php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328"/>
    <w:multiLevelType w:val="hybridMultilevel"/>
    <w:tmpl w:val="25B4EB8E"/>
    <w:lvl w:ilvl="0" w:tplc="2410E154">
      <w:start w:val="1"/>
      <w:numFmt w:val="bullet"/>
      <w:lvlText w:val=""/>
      <w:lvlJc w:val="left"/>
      <w:pPr>
        <w:tabs>
          <w:tab w:val="num" w:pos="360"/>
        </w:tabs>
        <w:ind w:left="360" w:hanging="360"/>
      </w:pPr>
      <w:rPr>
        <w:rFonts w:ascii="Wingdings" w:hAnsi="Wingdings" w:hint="default"/>
      </w:rPr>
    </w:lvl>
    <w:lvl w:ilvl="1" w:tplc="F796EF6E" w:tentative="1">
      <w:start w:val="1"/>
      <w:numFmt w:val="bullet"/>
      <w:lvlText w:val=""/>
      <w:lvlJc w:val="left"/>
      <w:pPr>
        <w:tabs>
          <w:tab w:val="num" w:pos="1080"/>
        </w:tabs>
        <w:ind w:left="1080" w:hanging="360"/>
      </w:pPr>
      <w:rPr>
        <w:rFonts w:ascii="Wingdings" w:hAnsi="Wingdings" w:hint="default"/>
      </w:rPr>
    </w:lvl>
    <w:lvl w:ilvl="2" w:tplc="049C36BA" w:tentative="1">
      <w:start w:val="1"/>
      <w:numFmt w:val="bullet"/>
      <w:lvlText w:val=""/>
      <w:lvlJc w:val="left"/>
      <w:pPr>
        <w:tabs>
          <w:tab w:val="num" w:pos="1800"/>
        </w:tabs>
        <w:ind w:left="1800" w:hanging="360"/>
      </w:pPr>
      <w:rPr>
        <w:rFonts w:ascii="Wingdings" w:hAnsi="Wingdings" w:hint="default"/>
      </w:rPr>
    </w:lvl>
    <w:lvl w:ilvl="3" w:tplc="DBEED008" w:tentative="1">
      <w:start w:val="1"/>
      <w:numFmt w:val="bullet"/>
      <w:lvlText w:val=""/>
      <w:lvlJc w:val="left"/>
      <w:pPr>
        <w:tabs>
          <w:tab w:val="num" w:pos="2520"/>
        </w:tabs>
        <w:ind w:left="2520" w:hanging="360"/>
      </w:pPr>
      <w:rPr>
        <w:rFonts w:ascii="Wingdings" w:hAnsi="Wingdings" w:hint="default"/>
      </w:rPr>
    </w:lvl>
    <w:lvl w:ilvl="4" w:tplc="4DAE6820" w:tentative="1">
      <w:start w:val="1"/>
      <w:numFmt w:val="bullet"/>
      <w:lvlText w:val=""/>
      <w:lvlJc w:val="left"/>
      <w:pPr>
        <w:tabs>
          <w:tab w:val="num" w:pos="3240"/>
        </w:tabs>
        <w:ind w:left="3240" w:hanging="360"/>
      </w:pPr>
      <w:rPr>
        <w:rFonts w:ascii="Wingdings" w:hAnsi="Wingdings" w:hint="default"/>
      </w:rPr>
    </w:lvl>
    <w:lvl w:ilvl="5" w:tplc="10B07EE8" w:tentative="1">
      <w:start w:val="1"/>
      <w:numFmt w:val="bullet"/>
      <w:lvlText w:val=""/>
      <w:lvlJc w:val="left"/>
      <w:pPr>
        <w:tabs>
          <w:tab w:val="num" w:pos="3960"/>
        </w:tabs>
        <w:ind w:left="3960" w:hanging="360"/>
      </w:pPr>
      <w:rPr>
        <w:rFonts w:ascii="Wingdings" w:hAnsi="Wingdings" w:hint="default"/>
      </w:rPr>
    </w:lvl>
    <w:lvl w:ilvl="6" w:tplc="13D8B66C" w:tentative="1">
      <w:start w:val="1"/>
      <w:numFmt w:val="bullet"/>
      <w:lvlText w:val=""/>
      <w:lvlJc w:val="left"/>
      <w:pPr>
        <w:tabs>
          <w:tab w:val="num" w:pos="4680"/>
        </w:tabs>
        <w:ind w:left="4680" w:hanging="360"/>
      </w:pPr>
      <w:rPr>
        <w:rFonts w:ascii="Wingdings" w:hAnsi="Wingdings" w:hint="default"/>
      </w:rPr>
    </w:lvl>
    <w:lvl w:ilvl="7" w:tplc="F4F05846" w:tentative="1">
      <w:start w:val="1"/>
      <w:numFmt w:val="bullet"/>
      <w:lvlText w:val=""/>
      <w:lvlJc w:val="left"/>
      <w:pPr>
        <w:tabs>
          <w:tab w:val="num" w:pos="5400"/>
        </w:tabs>
        <w:ind w:left="5400" w:hanging="360"/>
      </w:pPr>
      <w:rPr>
        <w:rFonts w:ascii="Wingdings" w:hAnsi="Wingdings" w:hint="default"/>
      </w:rPr>
    </w:lvl>
    <w:lvl w:ilvl="8" w:tplc="DBBC4A1C" w:tentative="1">
      <w:start w:val="1"/>
      <w:numFmt w:val="bullet"/>
      <w:lvlText w:val=""/>
      <w:lvlJc w:val="left"/>
      <w:pPr>
        <w:tabs>
          <w:tab w:val="num" w:pos="6120"/>
        </w:tabs>
        <w:ind w:left="6120" w:hanging="360"/>
      </w:pPr>
      <w:rPr>
        <w:rFonts w:ascii="Wingdings" w:hAnsi="Wingdings" w:hint="default"/>
      </w:rPr>
    </w:lvl>
  </w:abstractNum>
  <w:abstractNum w:abstractNumId="1">
    <w:nsid w:val="1542441E"/>
    <w:multiLevelType w:val="hybridMultilevel"/>
    <w:tmpl w:val="DE749612"/>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60F5FDC"/>
    <w:multiLevelType w:val="hybridMultilevel"/>
    <w:tmpl w:val="A97C877E"/>
    <w:lvl w:ilvl="0" w:tplc="6652F4E8">
      <w:start w:val="1"/>
      <w:numFmt w:val="bullet"/>
      <w:lvlText w:val=""/>
      <w:lvlJc w:val="left"/>
      <w:pPr>
        <w:tabs>
          <w:tab w:val="num" w:pos="720"/>
        </w:tabs>
        <w:ind w:left="720" w:hanging="360"/>
      </w:pPr>
      <w:rPr>
        <w:rFonts w:ascii="Wingdings" w:hAnsi="Wingdings" w:hint="default"/>
      </w:rPr>
    </w:lvl>
    <w:lvl w:ilvl="1" w:tplc="26C6BF04" w:tentative="1">
      <w:start w:val="1"/>
      <w:numFmt w:val="bullet"/>
      <w:lvlText w:val=""/>
      <w:lvlJc w:val="left"/>
      <w:pPr>
        <w:tabs>
          <w:tab w:val="num" w:pos="1440"/>
        </w:tabs>
        <w:ind w:left="1440" w:hanging="360"/>
      </w:pPr>
      <w:rPr>
        <w:rFonts w:ascii="Wingdings" w:hAnsi="Wingdings" w:hint="default"/>
      </w:rPr>
    </w:lvl>
    <w:lvl w:ilvl="2" w:tplc="AD460A96" w:tentative="1">
      <w:start w:val="1"/>
      <w:numFmt w:val="bullet"/>
      <w:lvlText w:val=""/>
      <w:lvlJc w:val="left"/>
      <w:pPr>
        <w:tabs>
          <w:tab w:val="num" w:pos="2160"/>
        </w:tabs>
        <w:ind w:left="2160" w:hanging="360"/>
      </w:pPr>
      <w:rPr>
        <w:rFonts w:ascii="Wingdings" w:hAnsi="Wingdings" w:hint="default"/>
      </w:rPr>
    </w:lvl>
    <w:lvl w:ilvl="3" w:tplc="89A649DE" w:tentative="1">
      <w:start w:val="1"/>
      <w:numFmt w:val="bullet"/>
      <w:lvlText w:val=""/>
      <w:lvlJc w:val="left"/>
      <w:pPr>
        <w:tabs>
          <w:tab w:val="num" w:pos="2880"/>
        </w:tabs>
        <w:ind w:left="2880" w:hanging="360"/>
      </w:pPr>
      <w:rPr>
        <w:rFonts w:ascii="Wingdings" w:hAnsi="Wingdings" w:hint="default"/>
      </w:rPr>
    </w:lvl>
    <w:lvl w:ilvl="4" w:tplc="32B0DC5C" w:tentative="1">
      <w:start w:val="1"/>
      <w:numFmt w:val="bullet"/>
      <w:lvlText w:val=""/>
      <w:lvlJc w:val="left"/>
      <w:pPr>
        <w:tabs>
          <w:tab w:val="num" w:pos="3600"/>
        </w:tabs>
        <w:ind w:left="3600" w:hanging="360"/>
      </w:pPr>
      <w:rPr>
        <w:rFonts w:ascii="Wingdings" w:hAnsi="Wingdings" w:hint="default"/>
      </w:rPr>
    </w:lvl>
    <w:lvl w:ilvl="5" w:tplc="2D989ADC" w:tentative="1">
      <w:start w:val="1"/>
      <w:numFmt w:val="bullet"/>
      <w:lvlText w:val=""/>
      <w:lvlJc w:val="left"/>
      <w:pPr>
        <w:tabs>
          <w:tab w:val="num" w:pos="4320"/>
        </w:tabs>
        <w:ind w:left="4320" w:hanging="360"/>
      </w:pPr>
      <w:rPr>
        <w:rFonts w:ascii="Wingdings" w:hAnsi="Wingdings" w:hint="default"/>
      </w:rPr>
    </w:lvl>
    <w:lvl w:ilvl="6" w:tplc="8F949F78" w:tentative="1">
      <w:start w:val="1"/>
      <w:numFmt w:val="bullet"/>
      <w:lvlText w:val=""/>
      <w:lvlJc w:val="left"/>
      <w:pPr>
        <w:tabs>
          <w:tab w:val="num" w:pos="5040"/>
        </w:tabs>
        <w:ind w:left="5040" w:hanging="360"/>
      </w:pPr>
      <w:rPr>
        <w:rFonts w:ascii="Wingdings" w:hAnsi="Wingdings" w:hint="default"/>
      </w:rPr>
    </w:lvl>
    <w:lvl w:ilvl="7" w:tplc="4A6C81A0" w:tentative="1">
      <w:start w:val="1"/>
      <w:numFmt w:val="bullet"/>
      <w:lvlText w:val=""/>
      <w:lvlJc w:val="left"/>
      <w:pPr>
        <w:tabs>
          <w:tab w:val="num" w:pos="5760"/>
        </w:tabs>
        <w:ind w:left="5760" w:hanging="360"/>
      </w:pPr>
      <w:rPr>
        <w:rFonts w:ascii="Wingdings" w:hAnsi="Wingdings" w:hint="default"/>
      </w:rPr>
    </w:lvl>
    <w:lvl w:ilvl="8" w:tplc="7340EDDA" w:tentative="1">
      <w:start w:val="1"/>
      <w:numFmt w:val="bullet"/>
      <w:lvlText w:val=""/>
      <w:lvlJc w:val="left"/>
      <w:pPr>
        <w:tabs>
          <w:tab w:val="num" w:pos="6480"/>
        </w:tabs>
        <w:ind w:left="6480" w:hanging="360"/>
      </w:pPr>
      <w:rPr>
        <w:rFonts w:ascii="Wingdings" w:hAnsi="Wingdings" w:hint="default"/>
      </w:rPr>
    </w:lvl>
  </w:abstractNum>
  <w:abstractNum w:abstractNumId="3">
    <w:nsid w:val="32EF4122"/>
    <w:multiLevelType w:val="hybridMultilevel"/>
    <w:tmpl w:val="D45E9F52"/>
    <w:lvl w:ilvl="0" w:tplc="9A58990A">
      <w:start w:val="1"/>
      <w:numFmt w:val="bullet"/>
      <w:lvlText w:val=""/>
      <w:lvlJc w:val="left"/>
      <w:pPr>
        <w:tabs>
          <w:tab w:val="num" w:pos="720"/>
        </w:tabs>
        <w:ind w:left="720" w:hanging="360"/>
      </w:pPr>
      <w:rPr>
        <w:rFonts w:ascii="Wingdings" w:hAnsi="Wingdings" w:hint="default"/>
      </w:rPr>
    </w:lvl>
    <w:lvl w:ilvl="1" w:tplc="96469438" w:tentative="1">
      <w:start w:val="1"/>
      <w:numFmt w:val="bullet"/>
      <w:lvlText w:val=""/>
      <w:lvlJc w:val="left"/>
      <w:pPr>
        <w:tabs>
          <w:tab w:val="num" w:pos="1440"/>
        </w:tabs>
        <w:ind w:left="1440" w:hanging="360"/>
      </w:pPr>
      <w:rPr>
        <w:rFonts w:ascii="Wingdings" w:hAnsi="Wingdings" w:hint="default"/>
      </w:rPr>
    </w:lvl>
    <w:lvl w:ilvl="2" w:tplc="B44A1D10" w:tentative="1">
      <w:start w:val="1"/>
      <w:numFmt w:val="bullet"/>
      <w:lvlText w:val=""/>
      <w:lvlJc w:val="left"/>
      <w:pPr>
        <w:tabs>
          <w:tab w:val="num" w:pos="2160"/>
        </w:tabs>
        <w:ind w:left="2160" w:hanging="360"/>
      </w:pPr>
      <w:rPr>
        <w:rFonts w:ascii="Wingdings" w:hAnsi="Wingdings" w:hint="default"/>
      </w:rPr>
    </w:lvl>
    <w:lvl w:ilvl="3" w:tplc="77009EE6" w:tentative="1">
      <w:start w:val="1"/>
      <w:numFmt w:val="bullet"/>
      <w:lvlText w:val=""/>
      <w:lvlJc w:val="left"/>
      <w:pPr>
        <w:tabs>
          <w:tab w:val="num" w:pos="2880"/>
        </w:tabs>
        <w:ind w:left="2880" w:hanging="360"/>
      </w:pPr>
      <w:rPr>
        <w:rFonts w:ascii="Wingdings" w:hAnsi="Wingdings" w:hint="default"/>
      </w:rPr>
    </w:lvl>
    <w:lvl w:ilvl="4" w:tplc="80F4AFCE" w:tentative="1">
      <w:start w:val="1"/>
      <w:numFmt w:val="bullet"/>
      <w:lvlText w:val=""/>
      <w:lvlJc w:val="left"/>
      <w:pPr>
        <w:tabs>
          <w:tab w:val="num" w:pos="3600"/>
        </w:tabs>
        <w:ind w:left="3600" w:hanging="360"/>
      </w:pPr>
      <w:rPr>
        <w:rFonts w:ascii="Wingdings" w:hAnsi="Wingdings" w:hint="default"/>
      </w:rPr>
    </w:lvl>
    <w:lvl w:ilvl="5" w:tplc="03FE6596" w:tentative="1">
      <w:start w:val="1"/>
      <w:numFmt w:val="bullet"/>
      <w:lvlText w:val=""/>
      <w:lvlJc w:val="left"/>
      <w:pPr>
        <w:tabs>
          <w:tab w:val="num" w:pos="4320"/>
        </w:tabs>
        <w:ind w:left="4320" w:hanging="360"/>
      </w:pPr>
      <w:rPr>
        <w:rFonts w:ascii="Wingdings" w:hAnsi="Wingdings" w:hint="default"/>
      </w:rPr>
    </w:lvl>
    <w:lvl w:ilvl="6" w:tplc="804C8530" w:tentative="1">
      <w:start w:val="1"/>
      <w:numFmt w:val="bullet"/>
      <w:lvlText w:val=""/>
      <w:lvlJc w:val="left"/>
      <w:pPr>
        <w:tabs>
          <w:tab w:val="num" w:pos="5040"/>
        </w:tabs>
        <w:ind w:left="5040" w:hanging="360"/>
      </w:pPr>
      <w:rPr>
        <w:rFonts w:ascii="Wingdings" w:hAnsi="Wingdings" w:hint="default"/>
      </w:rPr>
    </w:lvl>
    <w:lvl w:ilvl="7" w:tplc="184EDD08" w:tentative="1">
      <w:start w:val="1"/>
      <w:numFmt w:val="bullet"/>
      <w:lvlText w:val=""/>
      <w:lvlJc w:val="left"/>
      <w:pPr>
        <w:tabs>
          <w:tab w:val="num" w:pos="5760"/>
        </w:tabs>
        <w:ind w:left="5760" w:hanging="360"/>
      </w:pPr>
      <w:rPr>
        <w:rFonts w:ascii="Wingdings" w:hAnsi="Wingdings" w:hint="default"/>
      </w:rPr>
    </w:lvl>
    <w:lvl w:ilvl="8" w:tplc="FB327652" w:tentative="1">
      <w:start w:val="1"/>
      <w:numFmt w:val="bullet"/>
      <w:lvlText w:val=""/>
      <w:lvlJc w:val="left"/>
      <w:pPr>
        <w:tabs>
          <w:tab w:val="num" w:pos="6480"/>
        </w:tabs>
        <w:ind w:left="6480" w:hanging="360"/>
      </w:pPr>
      <w:rPr>
        <w:rFonts w:ascii="Wingdings" w:hAnsi="Wingdings" w:hint="default"/>
      </w:rPr>
    </w:lvl>
  </w:abstractNum>
  <w:abstractNum w:abstractNumId="4">
    <w:nsid w:val="39D85181"/>
    <w:multiLevelType w:val="hybridMultilevel"/>
    <w:tmpl w:val="1BC23F8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71E51E27"/>
    <w:multiLevelType w:val="hybridMultilevel"/>
    <w:tmpl w:val="F3BCF362"/>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72934095"/>
    <w:multiLevelType w:val="hybridMultilevel"/>
    <w:tmpl w:val="9F8C2CAA"/>
    <w:lvl w:ilvl="0" w:tplc="02BAF6C4">
      <w:start w:val="1"/>
      <w:numFmt w:val="bullet"/>
      <w:lvlText w:val=""/>
      <w:lvlJc w:val="left"/>
      <w:pPr>
        <w:tabs>
          <w:tab w:val="num" w:pos="720"/>
        </w:tabs>
        <w:ind w:left="720" w:hanging="360"/>
      </w:pPr>
      <w:rPr>
        <w:rFonts w:ascii="Wingdings" w:hAnsi="Wingdings" w:hint="default"/>
      </w:rPr>
    </w:lvl>
    <w:lvl w:ilvl="1" w:tplc="713A2F98">
      <w:start w:val="1549"/>
      <w:numFmt w:val="bullet"/>
      <w:lvlText w:val=""/>
      <w:lvlJc w:val="left"/>
      <w:pPr>
        <w:tabs>
          <w:tab w:val="num" w:pos="1440"/>
        </w:tabs>
        <w:ind w:left="1440" w:hanging="360"/>
      </w:pPr>
      <w:rPr>
        <w:rFonts w:ascii="Wingdings 2" w:hAnsi="Wingdings 2" w:hint="default"/>
      </w:rPr>
    </w:lvl>
    <w:lvl w:ilvl="2" w:tplc="483EDD20" w:tentative="1">
      <w:start w:val="1"/>
      <w:numFmt w:val="bullet"/>
      <w:lvlText w:val=""/>
      <w:lvlJc w:val="left"/>
      <w:pPr>
        <w:tabs>
          <w:tab w:val="num" w:pos="2160"/>
        </w:tabs>
        <w:ind w:left="2160" w:hanging="360"/>
      </w:pPr>
      <w:rPr>
        <w:rFonts w:ascii="Wingdings" w:hAnsi="Wingdings" w:hint="default"/>
      </w:rPr>
    </w:lvl>
    <w:lvl w:ilvl="3" w:tplc="C7F219F8" w:tentative="1">
      <w:start w:val="1"/>
      <w:numFmt w:val="bullet"/>
      <w:lvlText w:val=""/>
      <w:lvlJc w:val="left"/>
      <w:pPr>
        <w:tabs>
          <w:tab w:val="num" w:pos="2880"/>
        </w:tabs>
        <w:ind w:left="2880" w:hanging="360"/>
      </w:pPr>
      <w:rPr>
        <w:rFonts w:ascii="Wingdings" w:hAnsi="Wingdings" w:hint="default"/>
      </w:rPr>
    </w:lvl>
    <w:lvl w:ilvl="4" w:tplc="C79E6AC4" w:tentative="1">
      <w:start w:val="1"/>
      <w:numFmt w:val="bullet"/>
      <w:lvlText w:val=""/>
      <w:lvlJc w:val="left"/>
      <w:pPr>
        <w:tabs>
          <w:tab w:val="num" w:pos="3600"/>
        </w:tabs>
        <w:ind w:left="3600" w:hanging="360"/>
      </w:pPr>
      <w:rPr>
        <w:rFonts w:ascii="Wingdings" w:hAnsi="Wingdings" w:hint="default"/>
      </w:rPr>
    </w:lvl>
    <w:lvl w:ilvl="5" w:tplc="6E1C8AF0" w:tentative="1">
      <w:start w:val="1"/>
      <w:numFmt w:val="bullet"/>
      <w:lvlText w:val=""/>
      <w:lvlJc w:val="left"/>
      <w:pPr>
        <w:tabs>
          <w:tab w:val="num" w:pos="4320"/>
        </w:tabs>
        <w:ind w:left="4320" w:hanging="360"/>
      </w:pPr>
      <w:rPr>
        <w:rFonts w:ascii="Wingdings" w:hAnsi="Wingdings" w:hint="default"/>
      </w:rPr>
    </w:lvl>
    <w:lvl w:ilvl="6" w:tplc="981876CE" w:tentative="1">
      <w:start w:val="1"/>
      <w:numFmt w:val="bullet"/>
      <w:lvlText w:val=""/>
      <w:lvlJc w:val="left"/>
      <w:pPr>
        <w:tabs>
          <w:tab w:val="num" w:pos="5040"/>
        </w:tabs>
        <w:ind w:left="5040" w:hanging="360"/>
      </w:pPr>
      <w:rPr>
        <w:rFonts w:ascii="Wingdings" w:hAnsi="Wingdings" w:hint="default"/>
      </w:rPr>
    </w:lvl>
    <w:lvl w:ilvl="7" w:tplc="4C90ADBE" w:tentative="1">
      <w:start w:val="1"/>
      <w:numFmt w:val="bullet"/>
      <w:lvlText w:val=""/>
      <w:lvlJc w:val="left"/>
      <w:pPr>
        <w:tabs>
          <w:tab w:val="num" w:pos="5760"/>
        </w:tabs>
        <w:ind w:left="5760" w:hanging="360"/>
      </w:pPr>
      <w:rPr>
        <w:rFonts w:ascii="Wingdings" w:hAnsi="Wingdings" w:hint="default"/>
      </w:rPr>
    </w:lvl>
    <w:lvl w:ilvl="8" w:tplc="C2CEFE9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useFELayout/>
  </w:compat>
  <w:rsids>
    <w:rsidRoot w:val="00886B60"/>
    <w:rsid w:val="0004205D"/>
    <w:rsid w:val="000B41B0"/>
    <w:rsid w:val="000E7B45"/>
    <w:rsid w:val="00105D05"/>
    <w:rsid w:val="002F1BEA"/>
    <w:rsid w:val="003701D0"/>
    <w:rsid w:val="004150EC"/>
    <w:rsid w:val="004C3822"/>
    <w:rsid w:val="004D1132"/>
    <w:rsid w:val="00553F23"/>
    <w:rsid w:val="0060038E"/>
    <w:rsid w:val="00773ECA"/>
    <w:rsid w:val="00791E17"/>
    <w:rsid w:val="00886B60"/>
    <w:rsid w:val="009467C2"/>
    <w:rsid w:val="00AA4AA1"/>
    <w:rsid w:val="00BB4958"/>
    <w:rsid w:val="00BD513F"/>
    <w:rsid w:val="00C920D2"/>
    <w:rsid w:val="00D276F0"/>
    <w:rsid w:val="00DC6329"/>
    <w:rsid w:val="00E14E28"/>
    <w:rsid w:val="00F72425"/>
    <w:rsid w:val="00FA344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B60"/>
  </w:style>
  <w:style w:type="paragraph" w:styleId="Heading1">
    <w:name w:val="heading 1"/>
    <w:basedOn w:val="Normal"/>
    <w:next w:val="Normal"/>
    <w:link w:val="Heading1Char"/>
    <w:uiPriority w:val="9"/>
    <w:qFormat/>
    <w:rsid w:val="00886B60"/>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886B60"/>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886B60"/>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886B60"/>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886B60"/>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886B60"/>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886B60"/>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886B60"/>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886B60"/>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6B60"/>
    <w:rPr>
      <w:rFonts w:asciiTheme="majorHAnsi" w:eastAsiaTheme="majorEastAsia" w:hAnsiTheme="majorHAnsi" w:cstheme="majorBidi"/>
      <w:color w:val="365F91" w:themeColor="accent1" w:themeShade="BF"/>
      <w:sz w:val="24"/>
      <w:szCs w:val="24"/>
    </w:rPr>
  </w:style>
  <w:style w:type="paragraph" w:styleId="Title">
    <w:name w:val="Title"/>
    <w:basedOn w:val="Normal"/>
    <w:next w:val="Normal"/>
    <w:link w:val="TitleChar"/>
    <w:uiPriority w:val="10"/>
    <w:qFormat/>
    <w:rsid w:val="00886B60"/>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886B60"/>
    <w:rPr>
      <w:rFonts w:asciiTheme="majorHAnsi" w:eastAsiaTheme="majorEastAsia" w:hAnsiTheme="majorHAnsi" w:cstheme="majorBidi"/>
      <w:i/>
      <w:iCs/>
      <w:color w:val="243F60" w:themeColor="accent1" w:themeShade="7F"/>
      <w:sz w:val="60"/>
      <w:szCs w:val="60"/>
    </w:rPr>
  </w:style>
  <w:style w:type="character" w:customStyle="1" w:styleId="Heading1Char">
    <w:name w:val="Heading 1 Char"/>
    <w:basedOn w:val="DefaultParagraphFont"/>
    <w:link w:val="Heading1"/>
    <w:uiPriority w:val="9"/>
    <w:rsid w:val="00886B60"/>
    <w:rPr>
      <w:rFonts w:asciiTheme="majorHAnsi" w:eastAsiaTheme="majorEastAsia" w:hAnsiTheme="majorHAnsi" w:cstheme="majorBidi"/>
      <w:b/>
      <w:bCs/>
      <w:color w:val="365F91" w:themeColor="accent1" w:themeShade="BF"/>
      <w:sz w:val="24"/>
      <w:szCs w:val="24"/>
    </w:rPr>
  </w:style>
  <w:style w:type="character" w:customStyle="1" w:styleId="Heading3Char">
    <w:name w:val="Heading 3 Char"/>
    <w:basedOn w:val="DefaultParagraphFont"/>
    <w:link w:val="Heading3"/>
    <w:uiPriority w:val="9"/>
    <w:semiHidden/>
    <w:rsid w:val="00886B60"/>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886B60"/>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886B60"/>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886B60"/>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886B60"/>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886B60"/>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886B60"/>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886B60"/>
    <w:rPr>
      <w:b/>
      <w:bCs/>
      <w:sz w:val="18"/>
      <w:szCs w:val="18"/>
    </w:rPr>
  </w:style>
  <w:style w:type="paragraph" w:styleId="Subtitle">
    <w:name w:val="Subtitle"/>
    <w:basedOn w:val="Normal"/>
    <w:next w:val="Normal"/>
    <w:link w:val="SubtitleChar"/>
    <w:uiPriority w:val="11"/>
    <w:qFormat/>
    <w:rsid w:val="00886B60"/>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886B60"/>
    <w:rPr>
      <w:rFonts w:asciiTheme="minorHAnsi"/>
      <w:i/>
      <w:iCs/>
      <w:sz w:val="24"/>
      <w:szCs w:val="24"/>
    </w:rPr>
  </w:style>
  <w:style w:type="character" w:styleId="Strong">
    <w:name w:val="Strong"/>
    <w:basedOn w:val="DefaultParagraphFont"/>
    <w:uiPriority w:val="22"/>
    <w:qFormat/>
    <w:rsid w:val="00886B60"/>
    <w:rPr>
      <w:b/>
      <w:bCs/>
      <w:spacing w:val="0"/>
    </w:rPr>
  </w:style>
  <w:style w:type="character" w:styleId="Emphasis">
    <w:name w:val="Emphasis"/>
    <w:uiPriority w:val="20"/>
    <w:qFormat/>
    <w:rsid w:val="00886B60"/>
    <w:rPr>
      <w:b/>
      <w:bCs/>
      <w:i/>
      <w:iCs/>
      <w:color w:val="5A5A5A" w:themeColor="text1" w:themeTint="A5"/>
    </w:rPr>
  </w:style>
  <w:style w:type="paragraph" w:styleId="NoSpacing">
    <w:name w:val="No Spacing"/>
    <w:basedOn w:val="Normal"/>
    <w:link w:val="NoSpacingChar"/>
    <w:uiPriority w:val="1"/>
    <w:qFormat/>
    <w:rsid w:val="00886B60"/>
    <w:pPr>
      <w:ind w:firstLine="0"/>
    </w:pPr>
  </w:style>
  <w:style w:type="character" w:customStyle="1" w:styleId="NoSpacingChar">
    <w:name w:val="No Spacing Char"/>
    <w:basedOn w:val="DefaultParagraphFont"/>
    <w:link w:val="NoSpacing"/>
    <w:uiPriority w:val="1"/>
    <w:rsid w:val="00886B60"/>
  </w:style>
  <w:style w:type="paragraph" w:styleId="ListParagraph">
    <w:name w:val="List Paragraph"/>
    <w:basedOn w:val="Normal"/>
    <w:uiPriority w:val="34"/>
    <w:qFormat/>
    <w:rsid w:val="00886B60"/>
    <w:pPr>
      <w:ind w:left="720"/>
      <w:contextualSpacing/>
    </w:pPr>
  </w:style>
  <w:style w:type="paragraph" w:styleId="Quote">
    <w:name w:val="Quote"/>
    <w:basedOn w:val="Normal"/>
    <w:next w:val="Normal"/>
    <w:link w:val="QuoteChar"/>
    <w:uiPriority w:val="29"/>
    <w:qFormat/>
    <w:rsid w:val="00886B60"/>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886B60"/>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886B60"/>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886B60"/>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886B60"/>
    <w:rPr>
      <w:i/>
      <w:iCs/>
      <w:color w:val="5A5A5A" w:themeColor="text1" w:themeTint="A5"/>
    </w:rPr>
  </w:style>
  <w:style w:type="character" w:styleId="IntenseEmphasis">
    <w:name w:val="Intense Emphasis"/>
    <w:uiPriority w:val="21"/>
    <w:qFormat/>
    <w:rsid w:val="00886B60"/>
    <w:rPr>
      <w:b/>
      <w:bCs/>
      <w:i/>
      <w:iCs/>
      <w:color w:val="4F81BD" w:themeColor="accent1"/>
      <w:sz w:val="22"/>
      <w:szCs w:val="22"/>
    </w:rPr>
  </w:style>
  <w:style w:type="character" w:styleId="SubtleReference">
    <w:name w:val="Subtle Reference"/>
    <w:uiPriority w:val="31"/>
    <w:qFormat/>
    <w:rsid w:val="00886B60"/>
    <w:rPr>
      <w:color w:val="auto"/>
      <w:u w:val="single" w:color="9BBB59" w:themeColor="accent3"/>
    </w:rPr>
  </w:style>
  <w:style w:type="character" w:styleId="IntenseReference">
    <w:name w:val="Intense Reference"/>
    <w:basedOn w:val="DefaultParagraphFont"/>
    <w:uiPriority w:val="32"/>
    <w:qFormat/>
    <w:rsid w:val="00886B60"/>
    <w:rPr>
      <w:b/>
      <w:bCs/>
      <w:color w:val="76923C" w:themeColor="accent3" w:themeShade="BF"/>
      <w:u w:val="single" w:color="9BBB59" w:themeColor="accent3"/>
    </w:rPr>
  </w:style>
  <w:style w:type="character" w:styleId="BookTitle">
    <w:name w:val="Book Title"/>
    <w:basedOn w:val="DefaultParagraphFont"/>
    <w:uiPriority w:val="33"/>
    <w:qFormat/>
    <w:rsid w:val="00886B60"/>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86B60"/>
    <w:pPr>
      <w:outlineLvl w:val="9"/>
    </w:pPr>
  </w:style>
  <w:style w:type="paragraph" w:styleId="BalloonText">
    <w:name w:val="Balloon Text"/>
    <w:basedOn w:val="Normal"/>
    <w:link w:val="BalloonTextChar"/>
    <w:uiPriority w:val="99"/>
    <w:semiHidden/>
    <w:unhideWhenUsed/>
    <w:rsid w:val="004D1132"/>
    <w:rPr>
      <w:rFonts w:ascii="Tahoma" w:hAnsi="Tahoma" w:cs="Tahoma"/>
      <w:sz w:val="16"/>
      <w:szCs w:val="16"/>
    </w:rPr>
  </w:style>
  <w:style w:type="character" w:customStyle="1" w:styleId="BalloonTextChar">
    <w:name w:val="Balloon Text Char"/>
    <w:basedOn w:val="DefaultParagraphFont"/>
    <w:link w:val="BalloonText"/>
    <w:uiPriority w:val="99"/>
    <w:semiHidden/>
    <w:rsid w:val="004D1132"/>
    <w:rPr>
      <w:rFonts w:ascii="Tahoma" w:hAnsi="Tahoma" w:cs="Tahoma"/>
      <w:sz w:val="16"/>
      <w:szCs w:val="16"/>
    </w:rPr>
  </w:style>
  <w:style w:type="character" w:styleId="Hyperlink">
    <w:name w:val="Hyperlink"/>
    <w:basedOn w:val="DefaultParagraphFont"/>
    <w:uiPriority w:val="99"/>
    <w:unhideWhenUsed/>
    <w:rsid w:val="00791E17"/>
    <w:rPr>
      <w:color w:val="0000FF" w:themeColor="hyperlink"/>
      <w:u w:val="single"/>
    </w:rPr>
  </w:style>
  <w:style w:type="character" w:styleId="FollowedHyperlink">
    <w:name w:val="FollowedHyperlink"/>
    <w:basedOn w:val="DefaultParagraphFont"/>
    <w:uiPriority w:val="99"/>
    <w:semiHidden/>
    <w:unhideWhenUsed/>
    <w:rsid w:val="00791E17"/>
    <w:rPr>
      <w:color w:val="800080" w:themeColor="followedHyperlink"/>
      <w:u w:val="single"/>
    </w:rPr>
  </w:style>
  <w:style w:type="paragraph" w:styleId="FootnoteText">
    <w:name w:val="footnote text"/>
    <w:basedOn w:val="Normal"/>
    <w:link w:val="FootnoteTextChar"/>
    <w:uiPriority w:val="99"/>
    <w:semiHidden/>
    <w:unhideWhenUsed/>
    <w:rsid w:val="00C920D2"/>
    <w:rPr>
      <w:sz w:val="20"/>
      <w:szCs w:val="20"/>
    </w:rPr>
  </w:style>
  <w:style w:type="character" w:customStyle="1" w:styleId="FootnoteTextChar">
    <w:name w:val="Footnote Text Char"/>
    <w:basedOn w:val="DefaultParagraphFont"/>
    <w:link w:val="FootnoteText"/>
    <w:uiPriority w:val="99"/>
    <w:semiHidden/>
    <w:rsid w:val="00C920D2"/>
    <w:rPr>
      <w:sz w:val="20"/>
      <w:szCs w:val="20"/>
    </w:rPr>
  </w:style>
  <w:style w:type="character" w:styleId="FootnoteReference">
    <w:name w:val="footnote reference"/>
    <w:basedOn w:val="DefaultParagraphFont"/>
    <w:uiPriority w:val="99"/>
    <w:semiHidden/>
    <w:unhideWhenUsed/>
    <w:rsid w:val="00C920D2"/>
    <w:rPr>
      <w:vertAlign w:val="superscript"/>
    </w:rPr>
  </w:style>
  <w:style w:type="character" w:customStyle="1" w:styleId="apple-converted-space">
    <w:name w:val="apple-converted-space"/>
    <w:basedOn w:val="DefaultParagraphFont"/>
    <w:rsid w:val="00E14E28"/>
  </w:style>
  <w:style w:type="character" w:styleId="HTMLCite">
    <w:name w:val="HTML Cite"/>
    <w:basedOn w:val="DefaultParagraphFont"/>
    <w:uiPriority w:val="99"/>
    <w:semiHidden/>
    <w:unhideWhenUsed/>
    <w:rsid w:val="00E14E28"/>
    <w:rPr>
      <w:i/>
      <w:iCs/>
    </w:rPr>
  </w:style>
  <w:style w:type="character" w:customStyle="1" w:styleId="reference-accessdate">
    <w:name w:val="reference-accessdate"/>
    <w:basedOn w:val="DefaultParagraphFont"/>
    <w:rsid w:val="00E14E28"/>
  </w:style>
  <w:style w:type="character" w:customStyle="1" w:styleId="nowrap">
    <w:name w:val="nowrap"/>
    <w:basedOn w:val="DefaultParagraphFont"/>
    <w:rsid w:val="00E14E28"/>
  </w:style>
</w:styles>
</file>

<file path=word/webSettings.xml><?xml version="1.0" encoding="utf-8"?>
<w:webSettings xmlns:r="http://schemas.openxmlformats.org/officeDocument/2006/relationships" xmlns:w="http://schemas.openxmlformats.org/wordprocessingml/2006/main">
  <w:divs>
    <w:div w:id="244726295">
      <w:bodyDiv w:val="1"/>
      <w:marLeft w:val="0"/>
      <w:marRight w:val="0"/>
      <w:marTop w:val="0"/>
      <w:marBottom w:val="0"/>
      <w:divBdr>
        <w:top w:val="none" w:sz="0" w:space="0" w:color="auto"/>
        <w:left w:val="none" w:sz="0" w:space="0" w:color="auto"/>
        <w:bottom w:val="none" w:sz="0" w:space="0" w:color="auto"/>
        <w:right w:val="none" w:sz="0" w:space="0" w:color="auto"/>
      </w:divBdr>
      <w:divsChild>
        <w:div w:id="1090348026">
          <w:marLeft w:val="504"/>
          <w:marRight w:val="0"/>
          <w:marTop w:val="140"/>
          <w:marBottom w:val="0"/>
          <w:divBdr>
            <w:top w:val="none" w:sz="0" w:space="0" w:color="auto"/>
            <w:left w:val="none" w:sz="0" w:space="0" w:color="auto"/>
            <w:bottom w:val="none" w:sz="0" w:space="0" w:color="auto"/>
            <w:right w:val="none" w:sz="0" w:space="0" w:color="auto"/>
          </w:divBdr>
        </w:div>
        <w:div w:id="65760164">
          <w:marLeft w:val="504"/>
          <w:marRight w:val="0"/>
          <w:marTop w:val="140"/>
          <w:marBottom w:val="0"/>
          <w:divBdr>
            <w:top w:val="none" w:sz="0" w:space="0" w:color="auto"/>
            <w:left w:val="none" w:sz="0" w:space="0" w:color="auto"/>
            <w:bottom w:val="none" w:sz="0" w:space="0" w:color="auto"/>
            <w:right w:val="none" w:sz="0" w:space="0" w:color="auto"/>
          </w:divBdr>
        </w:div>
        <w:div w:id="759570295">
          <w:marLeft w:val="504"/>
          <w:marRight w:val="0"/>
          <w:marTop w:val="140"/>
          <w:marBottom w:val="0"/>
          <w:divBdr>
            <w:top w:val="none" w:sz="0" w:space="0" w:color="auto"/>
            <w:left w:val="none" w:sz="0" w:space="0" w:color="auto"/>
            <w:bottom w:val="none" w:sz="0" w:space="0" w:color="auto"/>
            <w:right w:val="none" w:sz="0" w:space="0" w:color="auto"/>
          </w:divBdr>
        </w:div>
        <w:div w:id="703480363">
          <w:marLeft w:val="504"/>
          <w:marRight w:val="0"/>
          <w:marTop w:val="140"/>
          <w:marBottom w:val="0"/>
          <w:divBdr>
            <w:top w:val="none" w:sz="0" w:space="0" w:color="auto"/>
            <w:left w:val="none" w:sz="0" w:space="0" w:color="auto"/>
            <w:bottom w:val="none" w:sz="0" w:space="0" w:color="auto"/>
            <w:right w:val="none" w:sz="0" w:space="0" w:color="auto"/>
          </w:divBdr>
        </w:div>
      </w:divsChild>
    </w:div>
    <w:div w:id="402990612">
      <w:bodyDiv w:val="1"/>
      <w:marLeft w:val="0"/>
      <w:marRight w:val="0"/>
      <w:marTop w:val="0"/>
      <w:marBottom w:val="0"/>
      <w:divBdr>
        <w:top w:val="none" w:sz="0" w:space="0" w:color="auto"/>
        <w:left w:val="none" w:sz="0" w:space="0" w:color="auto"/>
        <w:bottom w:val="none" w:sz="0" w:space="0" w:color="auto"/>
        <w:right w:val="none" w:sz="0" w:space="0" w:color="auto"/>
      </w:divBdr>
    </w:div>
    <w:div w:id="577445239">
      <w:bodyDiv w:val="1"/>
      <w:marLeft w:val="0"/>
      <w:marRight w:val="0"/>
      <w:marTop w:val="0"/>
      <w:marBottom w:val="0"/>
      <w:divBdr>
        <w:top w:val="none" w:sz="0" w:space="0" w:color="auto"/>
        <w:left w:val="none" w:sz="0" w:space="0" w:color="auto"/>
        <w:bottom w:val="none" w:sz="0" w:space="0" w:color="auto"/>
        <w:right w:val="none" w:sz="0" w:space="0" w:color="auto"/>
      </w:divBdr>
      <w:divsChild>
        <w:div w:id="1385367739">
          <w:marLeft w:val="504"/>
          <w:marRight w:val="0"/>
          <w:marTop w:val="140"/>
          <w:marBottom w:val="0"/>
          <w:divBdr>
            <w:top w:val="none" w:sz="0" w:space="0" w:color="auto"/>
            <w:left w:val="none" w:sz="0" w:space="0" w:color="auto"/>
            <w:bottom w:val="none" w:sz="0" w:space="0" w:color="auto"/>
            <w:right w:val="none" w:sz="0" w:space="0" w:color="auto"/>
          </w:divBdr>
        </w:div>
        <w:div w:id="1849174190">
          <w:marLeft w:val="1008"/>
          <w:marRight w:val="0"/>
          <w:marTop w:val="110"/>
          <w:marBottom w:val="0"/>
          <w:divBdr>
            <w:top w:val="none" w:sz="0" w:space="0" w:color="auto"/>
            <w:left w:val="none" w:sz="0" w:space="0" w:color="auto"/>
            <w:bottom w:val="none" w:sz="0" w:space="0" w:color="auto"/>
            <w:right w:val="none" w:sz="0" w:space="0" w:color="auto"/>
          </w:divBdr>
        </w:div>
        <w:div w:id="556669017">
          <w:marLeft w:val="1008"/>
          <w:marRight w:val="0"/>
          <w:marTop w:val="110"/>
          <w:marBottom w:val="0"/>
          <w:divBdr>
            <w:top w:val="none" w:sz="0" w:space="0" w:color="auto"/>
            <w:left w:val="none" w:sz="0" w:space="0" w:color="auto"/>
            <w:bottom w:val="none" w:sz="0" w:space="0" w:color="auto"/>
            <w:right w:val="none" w:sz="0" w:space="0" w:color="auto"/>
          </w:divBdr>
        </w:div>
      </w:divsChild>
    </w:div>
    <w:div w:id="786660226">
      <w:bodyDiv w:val="1"/>
      <w:marLeft w:val="0"/>
      <w:marRight w:val="0"/>
      <w:marTop w:val="0"/>
      <w:marBottom w:val="0"/>
      <w:divBdr>
        <w:top w:val="none" w:sz="0" w:space="0" w:color="auto"/>
        <w:left w:val="none" w:sz="0" w:space="0" w:color="auto"/>
        <w:bottom w:val="none" w:sz="0" w:space="0" w:color="auto"/>
        <w:right w:val="none" w:sz="0" w:space="0" w:color="auto"/>
      </w:divBdr>
      <w:divsChild>
        <w:div w:id="564537111">
          <w:marLeft w:val="504"/>
          <w:marRight w:val="0"/>
          <w:marTop w:val="140"/>
          <w:marBottom w:val="0"/>
          <w:divBdr>
            <w:top w:val="none" w:sz="0" w:space="0" w:color="auto"/>
            <w:left w:val="none" w:sz="0" w:space="0" w:color="auto"/>
            <w:bottom w:val="none" w:sz="0" w:space="0" w:color="auto"/>
            <w:right w:val="none" w:sz="0" w:space="0" w:color="auto"/>
          </w:divBdr>
        </w:div>
        <w:div w:id="743642258">
          <w:marLeft w:val="504"/>
          <w:marRight w:val="0"/>
          <w:marTop w:val="140"/>
          <w:marBottom w:val="0"/>
          <w:divBdr>
            <w:top w:val="none" w:sz="0" w:space="0" w:color="auto"/>
            <w:left w:val="none" w:sz="0" w:space="0" w:color="auto"/>
            <w:bottom w:val="none" w:sz="0" w:space="0" w:color="auto"/>
            <w:right w:val="none" w:sz="0" w:space="0" w:color="auto"/>
          </w:divBdr>
        </w:div>
        <w:div w:id="1165316586">
          <w:marLeft w:val="504"/>
          <w:marRight w:val="0"/>
          <w:marTop w:val="140"/>
          <w:marBottom w:val="0"/>
          <w:divBdr>
            <w:top w:val="none" w:sz="0" w:space="0" w:color="auto"/>
            <w:left w:val="none" w:sz="0" w:space="0" w:color="auto"/>
            <w:bottom w:val="none" w:sz="0" w:space="0" w:color="auto"/>
            <w:right w:val="none" w:sz="0" w:space="0" w:color="auto"/>
          </w:divBdr>
        </w:div>
        <w:div w:id="516575476">
          <w:marLeft w:val="504"/>
          <w:marRight w:val="0"/>
          <w:marTop w:val="140"/>
          <w:marBottom w:val="0"/>
          <w:divBdr>
            <w:top w:val="none" w:sz="0" w:space="0" w:color="auto"/>
            <w:left w:val="none" w:sz="0" w:space="0" w:color="auto"/>
            <w:bottom w:val="none" w:sz="0" w:space="0" w:color="auto"/>
            <w:right w:val="none" w:sz="0" w:space="0" w:color="auto"/>
          </w:divBdr>
        </w:div>
        <w:div w:id="1149058737">
          <w:marLeft w:val="504"/>
          <w:marRight w:val="0"/>
          <w:marTop w:val="140"/>
          <w:marBottom w:val="0"/>
          <w:divBdr>
            <w:top w:val="none" w:sz="0" w:space="0" w:color="auto"/>
            <w:left w:val="none" w:sz="0" w:space="0" w:color="auto"/>
            <w:bottom w:val="none" w:sz="0" w:space="0" w:color="auto"/>
            <w:right w:val="none" w:sz="0" w:space="0" w:color="auto"/>
          </w:divBdr>
        </w:div>
      </w:divsChild>
    </w:div>
    <w:div w:id="1296638754">
      <w:bodyDiv w:val="1"/>
      <w:marLeft w:val="0"/>
      <w:marRight w:val="0"/>
      <w:marTop w:val="0"/>
      <w:marBottom w:val="0"/>
      <w:divBdr>
        <w:top w:val="none" w:sz="0" w:space="0" w:color="auto"/>
        <w:left w:val="none" w:sz="0" w:space="0" w:color="auto"/>
        <w:bottom w:val="none" w:sz="0" w:space="0" w:color="auto"/>
        <w:right w:val="none" w:sz="0" w:space="0" w:color="auto"/>
      </w:divBdr>
    </w:div>
    <w:div w:id="1991791468">
      <w:bodyDiv w:val="1"/>
      <w:marLeft w:val="0"/>
      <w:marRight w:val="0"/>
      <w:marTop w:val="0"/>
      <w:marBottom w:val="0"/>
      <w:divBdr>
        <w:top w:val="none" w:sz="0" w:space="0" w:color="auto"/>
        <w:left w:val="none" w:sz="0" w:space="0" w:color="auto"/>
        <w:bottom w:val="none" w:sz="0" w:space="0" w:color="auto"/>
        <w:right w:val="none" w:sz="0" w:space="0" w:color="auto"/>
      </w:divBdr>
      <w:divsChild>
        <w:div w:id="1386679348">
          <w:marLeft w:val="504"/>
          <w:marRight w:val="0"/>
          <w:marTop w:val="140"/>
          <w:marBottom w:val="0"/>
          <w:divBdr>
            <w:top w:val="none" w:sz="0" w:space="0" w:color="auto"/>
            <w:left w:val="none" w:sz="0" w:space="0" w:color="auto"/>
            <w:bottom w:val="none" w:sz="0" w:space="0" w:color="auto"/>
            <w:right w:val="none" w:sz="0" w:space="0" w:color="auto"/>
          </w:divBdr>
        </w:div>
        <w:div w:id="834809315">
          <w:marLeft w:val="504"/>
          <w:marRight w:val="0"/>
          <w:marTop w:val="140"/>
          <w:marBottom w:val="0"/>
          <w:divBdr>
            <w:top w:val="none" w:sz="0" w:space="0" w:color="auto"/>
            <w:left w:val="none" w:sz="0" w:space="0" w:color="auto"/>
            <w:bottom w:val="none" w:sz="0" w:space="0" w:color="auto"/>
            <w:right w:val="none" w:sz="0" w:space="0" w:color="auto"/>
          </w:divBdr>
        </w:div>
        <w:div w:id="1764953214">
          <w:marLeft w:val="504"/>
          <w:marRight w:val="0"/>
          <w:marTop w:val="140"/>
          <w:marBottom w:val="0"/>
          <w:divBdr>
            <w:top w:val="none" w:sz="0" w:space="0" w:color="auto"/>
            <w:left w:val="none" w:sz="0" w:space="0" w:color="auto"/>
            <w:bottom w:val="none" w:sz="0" w:space="0" w:color="auto"/>
            <w:right w:val="none" w:sz="0" w:space="0" w:color="auto"/>
          </w:divBdr>
        </w:div>
        <w:div w:id="1293749009">
          <w:marLeft w:val="504"/>
          <w:marRight w:val="0"/>
          <w:marTop w:val="140"/>
          <w:marBottom w:val="0"/>
          <w:divBdr>
            <w:top w:val="none" w:sz="0" w:space="0" w:color="auto"/>
            <w:left w:val="none" w:sz="0" w:space="0" w:color="auto"/>
            <w:bottom w:val="none" w:sz="0" w:space="0" w:color="auto"/>
            <w:right w:val="none" w:sz="0" w:space="0" w:color="auto"/>
          </w:divBdr>
        </w:div>
        <w:div w:id="496846162">
          <w:marLeft w:val="504"/>
          <w:marRight w:val="0"/>
          <w:marTop w:val="140"/>
          <w:marBottom w:val="0"/>
          <w:divBdr>
            <w:top w:val="none" w:sz="0" w:space="0" w:color="auto"/>
            <w:left w:val="none" w:sz="0" w:space="0" w:color="auto"/>
            <w:bottom w:val="none" w:sz="0" w:space="0" w:color="auto"/>
            <w:right w:val="none" w:sz="0" w:space="0" w:color="auto"/>
          </w:divBdr>
        </w:div>
        <w:div w:id="197841095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dioelectronics.com/info/wireless/wifi/80211channelsnumberfrequenciesbandwidth.php" TargetMode="External"/><Relationship Id="rId18" Type="http://schemas.openxmlformats.org/officeDocument/2006/relationships/hyperlink" Target="http://www.thehindubusinessline.com/industry-and-economy/info-tech/article2668933.ece?homepage=true&amp;ref=wl_home" TargetMode="External"/><Relationship Id="rId3" Type="http://schemas.openxmlformats.org/officeDocument/2006/relationships/styles" Target="styles.xml"/><Relationship Id="rId21" Type="http://schemas.openxmlformats.org/officeDocument/2006/relationships/hyperlink" Target="mailto:ranjan.suhas@gmail.com" TargetMode="External"/><Relationship Id="rId7" Type="http://schemas.openxmlformats.org/officeDocument/2006/relationships/endnotes" Target="endnotes.xml"/><Relationship Id="rId12" Type="http://schemas.openxmlformats.org/officeDocument/2006/relationships/hyperlink" Target="http://www.thehindubusinessline.com/info-tech/dot-says-no-to-releasing-tv-white-space-spectrum-clarifies-it-is-for-%20experiments/article8737575.ece" TargetMode="External"/><Relationship Id="rId17" Type="http://schemas.openxmlformats.org/officeDocument/2006/relationships/hyperlink" Target="http://www.miit.gov.cn/n11293472/n11293832/n12843926/n13917072/15140529.html" TargetMode="External"/><Relationship Id="rId2" Type="http://schemas.openxmlformats.org/officeDocument/2006/relationships/numbering" Target="numbering.xml"/><Relationship Id="rId16" Type="http://schemas.openxmlformats.org/officeDocument/2006/relationships/hyperlink" Target="http://articles.economictimes.indiatimes.com/2007-02-19/news/28444412_1_ghz-wimax-services-isps" TargetMode="External"/><Relationship Id="rId20" Type="http://schemas.openxmlformats.org/officeDocument/2006/relationships/hyperlink" Target="mailto:groverdpurv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iitb.ac.in/tvw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uractiv.com/infosociety/commission-frees-frequencies-wifi/article-142740"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mailto:arijit.das047@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wirp.ca/files/CWIRP_spectrum.pdf" TargetMode="External"/><Relationship Id="rId22" Type="http://schemas.openxmlformats.org/officeDocument/2006/relationships/hyperlink" Target="mailto:nalini.srinivasan8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EBC833-46A6-44F7-9DD8-10D54030D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Vasundhra</dc:creator>
  <cp:lastModifiedBy>Vasundhra</cp:lastModifiedBy>
  <cp:revision>10</cp:revision>
  <dcterms:created xsi:type="dcterms:W3CDTF">2016-12-18T18:12:00Z</dcterms:created>
  <dcterms:modified xsi:type="dcterms:W3CDTF">2016-12-23T03:15:00Z</dcterms:modified>
</cp:coreProperties>
</file>